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eading=h.eiqjo06rayj1" w:colFirst="0" w:colLast="0" w:displacedByCustomXml="next"/>
    <w:bookmarkEnd w:id="0" w:displacedByCustomXml="next"/>
    <w:sdt>
      <w:sdtPr>
        <w:rPr>
          <w:rFonts w:ascii="Aptos" w:eastAsia="Aptos" w:hAnsi="Aptos" w:cs="Aptos"/>
          <w:sz w:val="2"/>
          <w:szCs w:val="24"/>
          <w:lang w:val="ro-RO"/>
        </w:rPr>
        <w:id w:val="-878858424"/>
        <w:docPartObj>
          <w:docPartGallery w:val="Cover Pages"/>
          <w:docPartUnique/>
        </w:docPartObj>
      </w:sdtPr>
      <w:sdtEndPr>
        <w:rPr>
          <w:rFonts w:ascii="Arial" w:eastAsia="Arial" w:hAnsi="Arial" w:cs="Arial"/>
          <w:sz w:val="24"/>
        </w:rPr>
      </w:sdtEndPr>
      <w:sdtContent>
        <w:p w14:paraId="3C162376" w14:textId="04A4A7DF" w:rsidR="000B3DD4" w:rsidRDefault="000B3DD4">
          <w:pPr>
            <w:pStyle w:val="NoSpacing"/>
            <w:rPr>
              <w:sz w:val="2"/>
            </w:rPr>
          </w:pPr>
        </w:p>
        <w:p w14:paraId="385B4361" w14:textId="41C50FD2" w:rsidR="000B3DD4" w:rsidRDefault="000B3DD4">
          <w:r>
            <w:rPr>
              <w:noProof/>
            </w:rPr>
            <mc:AlternateContent>
              <mc:Choice Requires="wps">
                <w:drawing>
                  <wp:anchor distT="0" distB="0" distL="114300" distR="114300" simplePos="0" relativeHeight="251661312" behindDoc="0" locked="0" layoutInCell="1" allowOverlap="1" wp14:anchorId="2034AE17" wp14:editId="200777A2">
                    <wp:simplePos x="0" y="0"/>
                    <wp:positionH relativeFrom="page">
                      <wp:align>center</wp:align>
                    </wp:positionH>
                    <wp:positionV relativeFrom="margin">
                      <wp:align>top</wp:align>
                    </wp:positionV>
                    <wp:extent cx="5943600" cy="914400"/>
                    <wp:effectExtent l="0" t="0" r="0" b="3810"/>
                    <wp:wrapNone/>
                    <wp:docPr id="62" name="Text Box 66"/>
                    <wp:cNvGraphicFramePr/>
                    <a:graphic xmlns:a="http://schemas.openxmlformats.org/drawingml/2006/main">
                      <a:graphicData uri="http://schemas.microsoft.com/office/word/2010/wordprocessingShape">
                        <wps:wsp>
                          <wps:cNvSpPr txBox="1"/>
                          <wps:spPr>
                            <a:xfrm>
                              <a:off x="0" y="0"/>
                              <a:ext cx="5943600" cy="914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Theme="majorHAnsi" w:eastAsiaTheme="majorEastAsia" w:hAnsiTheme="majorHAnsi" w:cstheme="majorBidi"/>
                                    <w:caps/>
                                    <w:color w:val="2C7FCE" w:themeColor="text2" w:themeTint="99"/>
                                    <w:sz w:val="56"/>
                                    <w:szCs w:val="56"/>
                                  </w:rPr>
                                  <w:alias w:val="Title"/>
                                  <w:tag w:val=""/>
                                  <w:id w:val="797192764"/>
                                  <w:dataBinding w:prefixMappings="xmlns:ns0='http://purl.org/dc/elements/1.1/' xmlns:ns1='http://schemas.openxmlformats.org/package/2006/metadata/core-properties' " w:xpath="/ns1:coreProperties[1]/ns0:title[1]" w:storeItemID="{6C3C8BC8-F283-45AE-878A-BAB7291924A1}"/>
                                  <w:text/>
                                </w:sdtPr>
                                <w:sdtContent>
                                  <w:p w14:paraId="59F4631D" w14:textId="67D33570" w:rsidR="000B3DD4" w:rsidRPr="000B3DD4" w:rsidRDefault="005927EB">
                                    <w:pPr>
                                      <w:pStyle w:val="NoSpacing"/>
                                      <w:rPr>
                                        <w:rFonts w:asciiTheme="majorHAnsi" w:eastAsiaTheme="majorEastAsia" w:hAnsiTheme="majorHAnsi" w:cstheme="majorBidi"/>
                                        <w:caps/>
                                        <w:color w:val="2C7FCE" w:themeColor="text2" w:themeTint="99"/>
                                        <w:sz w:val="56"/>
                                        <w:szCs w:val="56"/>
                                      </w:rPr>
                                    </w:pPr>
                                    <w:r>
                                      <w:rPr>
                                        <w:rFonts w:asciiTheme="majorHAnsi" w:eastAsiaTheme="majorEastAsia" w:hAnsiTheme="majorHAnsi" w:cstheme="majorBidi"/>
                                        <w:caps/>
                                        <w:color w:val="2C7FCE" w:themeColor="text2" w:themeTint="99"/>
                                        <w:sz w:val="56"/>
                                        <w:szCs w:val="56"/>
                                      </w:rPr>
                                      <w:t>UEFISCDI Action plan for coara</w:t>
                                    </w:r>
                                  </w:p>
                                </w:sdtContent>
                              </w:sdt>
                              <w:p w14:paraId="0F8B48B3" w14:textId="72D18EF4" w:rsidR="000B3DD4" w:rsidRDefault="00000000">
                                <w:pPr>
                                  <w:pStyle w:val="NoSpacing"/>
                                  <w:spacing w:before="120"/>
                                  <w:rPr>
                                    <w:color w:val="156082" w:themeColor="accent1"/>
                                    <w:sz w:val="36"/>
                                    <w:szCs w:val="36"/>
                                  </w:rPr>
                                </w:pPr>
                                <w:sdt>
                                  <w:sdtPr>
                                    <w:rPr>
                                      <w:color w:val="156082" w:themeColor="accent1"/>
                                      <w:sz w:val="36"/>
                                      <w:szCs w:val="36"/>
                                    </w:rPr>
                                    <w:alias w:val="Subtitle"/>
                                    <w:tag w:val=""/>
                                    <w:id w:val="2021743002"/>
                                    <w:dataBinding w:prefixMappings="xmlns:ns0='http://purl.org/dc/elements/1.1/' xmlns:ns1='http://schemas.openxmlformats.org/package/2006/metadata/core-properties' " w:xpath="/ns1:coreProperties[1]/ns0:subject[1]" w:storeItemID="{6C3C8BC8-F283-45AE-878A-BAB7291924A1}"/>
                                    <w:text/>
                                  </w:sdtPr>
                                  <w:sdtContent>
                                    <w:r w:rsidR="000B3DD4">
                                      <w:rPr>
                                        <w:color w:val="156082" w:themeColor="accent1"/>
                                        <w:sz w:val="36"/>
                                        <w:szCs w:val="36"/>
                                      </w:rPr>
                                      <w:t>2025-2028</w:t>
                                    </w:r>
                                  </w:sdtContent>
                                </w:sdt>
                              </w:p>
                              <w:p w14:paraId="6D70A37C" w14:textId="77777777" w:rsidR="000B3DD4" w:rsidRDefault="000B3DD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page">
                      <wp14:pctWidth>76500</wp14:pctWidth>
                    </wp14:sizeRelH>
                  </wp:anchor>
                </w:drawing>
              </mc:Choice>
              <mc:Fallback>
                <w:pict>
                  <v:shapetype w14:anchorId="2034AE17" id="_x0000_t202" coordsize="21600,21600" o:spt="202" path="m,l,21600r21600,l21600,xe">
                    <v:stroke joinstyle="miter"/>
                    <v:path gradientshapeok="t" o:connecttype="rect"/>
                  </v:shapetype>
                  <v:shape id="Text Box 66" o:spid="_x0000_s1026" type="#_x0000_t202" style="position:absolute;margin-left:0;margin-top:0;width:468pt;height:1in;z-index:251661312;visibility:visible;mso-wrap-style:square;mso-width-percent:765;mso-wrap-distance-left:9pt;mso-wrap-distance-top:0;mso-wrap-distance-right:9pt;mso-wrap-distance-bottom:0;mso-position-horizontal:center;mso-position-horizontal-relative:page;mso-position-vertical:top;mso-position-vertical-relative:margin;mso-width-percent:765;mso-width-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" filled="f" stroked="f" strokeweight=".5pt">
                    <v:textbox style="mso-fit-shape-to-text:t">
                      <w:txbxContent>
                        <w:sdt>
                          <w:sdtPr>
                            <w:rPr>
                              <w:rFonts w:asciiTheme="majorHAnsi" w:eastAsiaTheme="majorEastAsia" w:hAnsiTheme="majorHAnsi" w:cstheme="majorBidi"/>
                              <w:caps/>
                              <w:color w:val="2C7FCE" w:themeColor="text2" w:themeTint="99"/>
                              <w:sz w:val="56"/>
                              <w:szCs w:val="56"/>
                            </w:rPr>
                            <w:alias w:val="Title"/>
                            <w:tag w:val=""/>
                            <w:id w:val="797192764"/>
                            <w:dataBinding w:prefixMappings="xmlns:ns0='http://purl.org/dc/elements/1.1/' xmlns:ns1='http://schemas.openxmlformats.org/package/2006/metadata/core-properties' " w:xpath="/ns1:coreProperties[1]/ns0:title[1]" w:storeItemID="{6C3C8BC8-F283-45AE-878A-BAB7291924A1}"/>
                            <w:text/>
                          </w:sdtPr>
                          <w:sdtContent>
                            <w:p w14:paraId="59F4631D" w14:textId="67D33570" w:rsidR="000B3DD4" w:rsidRPr="000B3DD4" w:rsidRDefault="005927EB">
                              <w:pPr>
                                <w:pStyle w:val="NoSpacing"/>
                                <w:rPr>
                                  <w:rFonts w:asciiTheme="majorHAnsi" w:eastAsiaTheme="majorEastAsia" w:hAnsiTheme="majorHAnsi" w:cstheme="majorBidi"/>
                                  <w:caps/>
                                  <w:color w:val="2C7FCE" w:themeColor="text2" w:themeTint="99"/>
                                  <w:sz w:val="56"/>
                                  <w:szCs w:val="56"/>
                                </w:rPr>
                              </w:pPr>
                              <w:r>
                                <w:rPr>
                                  <w:rFonts w:asciiTheme="majorHAnsi" w:eastAsiaTheme="majorEastAsia" w:hAnsiTheme="majorHAnsi" w:cstheme="majorBidi"/>
                                  <w:caps/>
                                  <w:color w:val="2C7FCE" w:themeColor="text2" w:themeTint="99"/>
                                  <w:sz w:val="56"/>
                                  <w:szCs w:val="56"/>
                                </w:rPr>
                                <w:t>UEFISCDI Action plan for coara</w:t>
                              </w:r>
                            </w:p>
                          </w:sdtContent>
                        </w:sdt>
                        <w:p w14:paraId="0F8B48B3" w14:textId="72D18EF4" w:rsidR="000B3DD4" w:rsidRDefault="00000000">
                          <w:pPr>
                            <w:pStyle w:val="NoSpacing"/>
                            <w:spacing w:before="120"/>
                            <w:rPr>
                              <w:color w:val="156082" w:themeColor="accent1"/>
                              <w:sz w:val="36"/>
                              <w:szCs w:val="36"/>
                            </w:rPr>
                          </w:pPr>
                          <w:sdt>
                            <w:sdtPr>
                              <w:rPr>
                                <w:color w:val="156082" w:themeColor="accent1"/>
                                <w:sz w:val="36"/>
                                <w:szCs w:val="36"/>
                              </w:rPr>
                              <w:alias w:val="Subtitle"/>
                              <w:tag w:val=""/>
                              <w:id w:val="2021743002"/>
                              <w:dataBinding w:prefixMappings="xmlns:ns0='http://purl.org/dc/elements/1.1/' xmlns:ns1='http://schemas.openxmlformats.org/package/2006/metadata/core-properties' " w:xpath="/ns1:coreProperties[1]/ns0:subject[1]" w:storeItemID="{6C3C8BC8-F283-45AE-878A-BAB7291924A1}"/>
                              <w:text/>
                            </w:sdtPr>
                            <w:sdtContent>
                              <w:r w:rsidR="000B3DD4">
                                <w:rPr>
                                  <w:color w:val="156082" w:themeColor="accent1"/>
                                  <w:sz w:val="36"/>
                                  <w:szCs w:val="36"/>
                                </w:rPr>
                                <w:t>2025-2028</w:t>
                              </w:r>
                            </w:sdtContent>
                          </w:sdt>
                        </w:p>
                        <w:p w14:paraId="6D70A37C" w14:textId="77777777" w:rsidR="000B3DD4" w:rsidRDefault="000B3DD4"/>
                      </w:txbxContent>
                    </v:textbox>
                    <w10:wrap anchorx="page" anchory="margin"/>
                  </v:shape>
                </w:pict>
              </mc:Fallback>
            </mc:AlternateContent>
          </w:r>
          <w:r>
            <w:rPr>
              <w:noProof/>
              <w:color w:val="156082" w:themeColor="accent1"/>
              <w:sz w:val="36"/>
              <w:szCs w:val="36"/>
            </w:rPr>
            <mc:AlternateContent>
              <mc:Choice Requires="wpg">
                <w:drawing>
                  <wp:anchor distT="0" distB="0" distL="114300" distR="114300" simplePos="0" relativeHeight="251660288" behindDoc="1" locked="0" layoutInCell="1" allowOverlap="1" wp14:anchorId="59853C12" wp14:editId="675E5D8C">
                    <wp:simplePos x="0" y="0"/>
                    <mc:AlternateContent>
                      <mc:Choice Requires="wp14">
                        <wp:positionH relativeFrom="page">
                          <wp14:pctPosHOffset>22000</wp14:pctPosHOffset>
                        </wp:positionH>
                      </mc:Choice>
                      <mc:Fallback>
                        <wp:positionH relativeFrom="page">
                          <wp:posOffset>1663065</wp:posOffset>
                        </wp:positionH>
                      </mc:Fallback>
                    </mc:AlternateContent>
                    <mc:AlternateContent>
                      <mc:Choice Requires="wp14">
                        <wp:positionV relativeFrom="page">
                          <wp14:pctPosVOffset>30000</wp14:pctPosVOffset>
                        </wp:positionV>
                      </mc:Choice>
                      <mc:Fallback>
                        <wp:positionV relativeFrom="page">
                          <wp:posOffset>3207385</wp:posOffset>
                        </wp:positionV>
                      </mc:Fallback>
                    </mc:AlternateContent>
                    <wp:extent cx="5494369" cy="5696712"/>
                    <wp:effectExtent l="0" t="0" r="0" b="3175"/>
                    <wp:wrapNone/>
                    <wp:docPr id="63"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494369" cy="5696712"/>
                              <a:chOff x="0" y="0"/>
                              <a:chExt cx="4329113" cy="4491038"/>
                            </a:xfrm>
                            <a:solidFill>
                              <a:schemeClr val="tx2">
                                <a:lumMod val="60000"/>
                                <a:lumOff val="40000"/>
                              </a:schemeClr>
                            </a:solidFill>
                          </wpg:grpSpPr>
                          <wps:wsp>
                            <wps:cNvPr id="64" name="Freeform 64"/>
                            <wps:cNvSpPr>
                              <a:spLocks/>
                            </wps:cNvSpPr>
                            <wps:spPr bwMode="auto">
                              <a:xfrm>
                                <a:off x="1501775" y="0"/>
                                <a:ext cx="2827338" cy="2835275"/>
                              </a:xfrm>
                              <a:custGeom>
                                <a:avLst/>
                                <a:gdLst>
                                  <a:gd name="T0" fmla="*/ 4 w 1781"/>
                                  <a:gd name="T1" fmla="*/ 1786 h 1786"/>
                                  <a:gd name="T2" fmla="*/ 0 w 1781"/>
                                  <a:gd name="T3" fmla="*/ 1782 h 1786"/>
                                  <a:gd name="T4" fmla="*/ 1776 w 1781"/>
                                  <a:gd name="T5" fmla="*/ 0 h 1786"/>
                                  <a:gd name="T6" fmla="*/ 1781 w 1781"/>
                                  <a:gd name="T7" fmla="*/ 5 h 1786"/>
                                  <a:gd name="T8" fmla="*/ 4 w 1781"/>
                                  <a:gd name="T9" fmla="*/ 1786 h 1786"/>
                                </a:gdLst>
                                <a:ahLst/>
                                <a:cxnLst>
                                  <a:cxn ang="0">
                                    <a:pos x="T0" y="T1"/>
                                  </a:cxn>
                                  <a:cxn ang="0">
                                    <a:pos x="T2" y="T3"/>
                                  </a:cxn>
                                  <a:cxn ang="0">
                                    <a:pos x="T4" y="T5"/>
                                  </a:cxn>
                                  <a:cxn ang="0">
                                    <a:pos x="T6" y="T7"/>
                                  </a:cxn>
                                  <a:cxn ang="0">
                                    <a:pos x="T8" y="T9"/>
                                  </a:cxn>
                                </a:cxnLst>
                                <a:rect l="0" t="0" r="r" b="b"/>
                                <a:pathLst>
                                  <a:path w="1781" h="1786">
                                    <a:moveTo>
                                      <a:pt x="4" y="1786"/>
                                    </a:moveTo>
                                    <a:lnTo>
                                      <a:pt x="0" y="1782"/>
                                    </a:lnTo>
                                    <a:lnTo>
                                      <a:pt x="1776" y="0"/>
                                    </a:lnTo>
                                    <a:lnTo>
                                      <a:pt x="1781" y="5"/>
                                    </a:lnTo>
                                    <a:lnTo>
                                      <a:pt x="4" y="1786"/>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5" name="Freeform 65"/>
                            <wps:cNvSpPr>
                              <a:spLocks/>
                            </wps:cNvSpPr>
                            <wps:spPr bwMode="auto">
                              <a:xfrm>
                                <a:off x="782637" y="227013"/>
                                <a:ext cx="3546475" cy="3546475"/>
                              </a:xfrm>
                              <a:custGeom>
                                <a:avLst/>
                                <a:gdLst>
                                  <a:gd name="T0" fmla="*/ 5 w 2234"/>
                                  <a:gd name="T1" fmla="*/ 2234 h 2234"/>
                                  <a:gd name="T2" fmla="*/ 0 w 2234"/>
                                  <a:gd name="T3" fmla="*/ 2229 h 2234"/>
                                  <a:gd name="T4" fmla="*/ 2229 w 2234"/>
                                  <a:gd name="T5" fmla="*/ 0 h 2234"/>
                                  <a:gd name="T6" fmla="*/ 2234 w 2234"/>
                                  <a:gd name="T7" fmla="*/ 5 h 2234"/>
                                  <a:gd name="T8" fmla="*/ 5 w 2234"/>
                                  <a:gd name="T9" fmla="*/ 2234 h 2234"/>
                                </a:gdLst>
                                <a:ahLst/>
                                <a:cxnLst>
                                  <a:cxn ang="0">
                                    <a:pos x="T0" y="T1"/>
                                  </a:cxn>
                                  <a:cxn ang="0">
                                    <a:pos x="T2" y="T3"/>
                                  </a:cxn>
                                  <a:cxn ang="0">
                                    <a:pos x="T4" y="T5"/>
                                  </a:cxn>
                                  <a:cxn ang="0">
                                    <a:pos x="T6" y="T7"/>
                                  </a:cxn>
                                  <a:cxn ang="0">
                                    <a:pos x="T8" y="T9"/>
                                  </a:cxn>
                                </a:cxnLst>
                                <a:rect l="0" t="0" r="r" b="b"/>
                                <a:pathLst>
                                  <a:path w="2234" h="2234">
                                    <a:moveTo>
                                      <a:pt x="5" y="2234"/>
                                    </a:moveTo>
                                    <a:lnTo>
                                      <a:pt x="0" y="2229"/>
                                    </a:lnTo>
                                    <a:lnTo>
                                      <a:pt x="2229" y="0"/>
                                    </a:lnTo>
                                    <a:lnTo>
                                      <a:pt x="2234" y="5"/>
                                    </a:lnTo>
                                    <a:lnTo>
                                      <a:pt x="5" y="2234"/>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6" name="Freeform 66"/>
                            <wps:cNvSpPr>
                              <a:spLocks/>
                            </wps:cNvSpPr>
                            <wps:spPr bwMode="auto">
                              <a:xfrm>
                                <a:off x="841375" y="109538"/>
                                <a:ext cx="3487738" cy="3487738"/>
                              </a:xfrm>
                              <a:custGeom>
                                <a:avLst/>
                                <a:gdLst>
                                  <a:gd name="T0" fmla="*/ 9 w 2197"/>
                                  <a:gd name="T1" fmla="*/ 2197 h 2197"/>
                                  <a:gd name="T2" fmla="*/ 0 w 2197"/>
                                  <a:gd name="T3" fmla="*/ 2193 h 2197"/>
                                  <a:gd name="T4" fmla="*/ 2188 w 2197"/>
                                  <a:gd name="T5" fmla="*/ 0 h 2197"/>
                                  <a:gd name="T6" fmla="*/ 2197 w 2197"/>
                                  <a:gd name="T7" fmla="*/ 10 h 2197"/>
                                  <a:gd name="T8" fmla="*/ 9 w 2197"/>
                                  <a:gd name="T9" fmla="*/ 2197 h 2197"/>
                                </a:gdLst>
                                <a:ahLst/>
                                <a:cxnLst>
                                  <a:cxn ang="0">
                                    <a:pos x="T0" y="T1"/>
                                  </a:cxn>
                                  <a:cxn ang="0">
                                    <a:pos x="T2" y="T3"/>
                                  </a:cxn>
                                  <a:cxn ang="0">
                                    <a:pos x="T4" y="T5"/>
                                  </a:cxn>
                                  <a:cxn ang="0">
                                    <a:pos x="T6" y="T7"/>
                                  </a:cxn>
                                  <a:cxn ang="0">
                                    <a:pos x="T8" y="T9"/>
                                  </a:cxn>
                                </a:cxnLst>
                                <a:rect l="0" t="0" r="r" b="b"/>
                                <a:pathLst>
                                  <a:path w="2197" h="2197">
                                    <a:moveTo>
                                      <a:pt x="9" y="2197"/>
                                    </a:moveTo>
                                    <a:lnTo>
                                      <a:pt x="0" y="2193"/>
                                    </a:lnTo>
                                    <a:lnTo>
                                      <a:pt x="2188" y="0"/>
                                    </a:lnTo>
                                    <a:lnTo>
                                      <a:pt x="2197" y="10"/>
                                    </a:lnTo>
                                    <a:lnTo>
                                      <a:pt x="9" y="2197"/>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7" name="Freeform 67"/>
                            <wps:cNvSpPr>
                              <a:spLocks/>
                            </wps:cNvSpPr>
                            <wps:spPr bwMode="auto">
                              <a:xfrm>
                                <a:off x="1216025" y="498475"/>
                                <a:ext cx="3113088" cy="3121025"/>
                              </a:xfrm>
                              <a:custGeom>
                                <a:avLst/>
                                <a:gdLst>
                                  <a:gd name="T0" fmla="*/ 9 w 1961"/>
                                  <a:gd name="T1" fmla="*/ 1966 h 1966"/>
                                  <a:gd name="T2" fmla="*/ 0 w 1961"/>
                                  <a:gd name="T3" fmla="*/ 1957 h 1966"/>
                                  <a:gd name="T4" fmla="*/ 1952 w 1961"/>
                                  <a:gd name="T5" fmla="*/ 0 h 1966"/>
                                  <a:gd name="T6" fmla="*/ 1961 w 1961"/>
                                  <a:gd name="T7" fmla="*/ 9 h 1966"/>
                                  <a:gd name="T8" fmla="*/ 9 w 1961"/>
                                  <a:gd name="T9" fmla="*/ 1966 h 1966"/>
                                </a:gdLst>
                                <a:ahLst/>
                                <a:cxnLst>
                                  <a:cxn ang="0">
                                    <a:pos x="T0" y="T1"/>
                                  </a:cxn>
                                  <a:cxn ang="0">
                                    <a:pos x="T2" y="T3"/>
                                  </a:cxn>
                                  <a:cxn ang="0">
                                    <a:pos x="T4" y="T5"/>
                                  </a:cxn>
                                  <a:cxn ang="0">
                                    <a:pos x="T6" y="T7"/>
                                  </a:cxn>
                                  <a:cxn ang="0">
                                    <a:pos x="T8" y="T9"/>
                                  </a:cxn>
                                </a:cxnLst>
                                <a:rect l="0" t="0" r="r" b="b"/>
                                <a:pathLst>
                                  <a:path w="1961" h="1966">
                                    <a:moveTo>
                                      <a:pt x="9" y="1966"/>
                                    </a:moveTo>
                                    <a:lnTo>
                                      <a:pt x="0" y="1957"/>
                                    </a:lnTo>
                                    <a:lnTo>
                                      <a:pt x="1952" y="0"/>
                                    </a:lnTo>
                                    <a:lnTo>
                                      <a:pt x="1961" y="9"/>
                                    </a:lnTo>
                                    <a:lnTo>
                                      <a:pt x="9" y="1966"/>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8" name="Freeform 68"/>
                            <wps:cNvSpPr>
                              <a:spLocks/>
                            </wps:cNvSpPr>
                            <wps:spPr bwMode="auto">
                              <a:xfrm>
                                <a:off x="0" y="153988"/>
                                <a:ext cx="4329113" cy="4337050"/>
                              </a:xfrm>
                              <a:custGeom>
                                <a:avLst/>
                                <a:gdLst>
                                  <a:gd name="T0" fmla="*/ 0 w 2727"/>
                                  <a:gd name="T1" fmla="*/ 2732 h 2732"/>
                                  <a:gd name="T2" fmla="*/ 0 w 2727"/>
                                  <a:gd name="T3" fmla="*/ 2728 h 2732"/>
                                  <a:gd name="T4" fmla="*/ 2722 w 2727"/>
                                  <a:gd name="T5" fmla="*/ 0 h 2732"/>
                                  <a:gd name="T6" fmla="*/ 2727 w 2727"/>
                                  <a:gd name="T7" fmla="*/ 5 h 2732"/>
                                  <a:gd name="T8" fmla="*/ 0 w 2727"/>
                                  <a:gd name="T9" fmla="*/ 2732 h 2732"/>
                                </a:gdLst>
                                <a:ahLst/>
                                <a:cxnLst>
                                  <a:cxn ang="0">
                                    <a:pos x="T0" y="T1"/>
                                  </a:cxn>
                                  <a:cxn ang="0">
                                    <a:pos x="T2" y="T3"/>
                                  </a:cxn>
                                  <a:cxn ang="0">
                                    <a:pos x="T4" y="T5"/>
                                  </a:cxn>
                                  <a:cxn ang="0">
                                    <a:pos x="T6" y="T7"/>
                                  </a:cxn>
                                  <a:cxn ang="0">
                                    <a:pos x="T8" y="T9"/>
                                  </a:cxn>
                                </a:cxnLst>
                                <a:rect l="0" t="0" r="r" b="b"/>
                                <a:pathLst>
                                  <a:path w="2727" h="2732">
                                    <a:moveTo>
                                      <a:pt x="0" y="2732"/>
                                    </a:moveTo>
                                    <a:lnTo>
                                      <a:pt x="0" y="2728"/>
                                    </a:lnTo>
                                    <a:lnTo>
                                      <a:pt x="2722" y="0"/>
                                    </a:lnTo>
                                    <a:lnTo>
                                      <a:pt x="2727" y="5"/>
                                    </a:lnTo>
                                    <a:lnTo>
                                      <a:pt x="0" y="2732"/>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14:sizeRelH relativeFrom="page">
                      <wp14:pctWidth>70600</wp14:pctWidth>
                    </wp14:sizeRelH>
                    <wp14:sizeRelV relativeFrom="page">
                      <wp14:pctHeight>56600</wp14:pctHeight>
                    </wp14:sizeRelV>
                  </wp:anchor>
                </w:drawing>
              </mc:Choice>
              <mc:Fallback>
                <w:pict>
                  <v:group w14:anchorId="1FF027A1" id="Group 2" o:spid="_x0000_s1026" style="position:absolute;margin-left:0;margin-top:0;width:432.65pt;height:448.55pt;z-index:-251656192;mso-width-percent:706;mso-height-percent:566;mso-left-percent:220;mso-top-percent:300;mso-position-horizontal-relative:page;mso-position-vertical-relative:page;mso-width-percent:706;mso-height-percent:566;mso-left-percent:220;mso-top-percent:300" coordsize="43291,44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">
                    <o:lock v:ext="edit" aspectratio="t"/>
                    <v:shape id="Freeform 64" o:spid="_x0000_s1027" style="position:absolute;left:15017;width:28274;height:28352;visibility:visible;mso-wrap-style:square;v-text-anchor:top" coordsize="1781,1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" path="m4,1786l,1782,1776,r5,5l4,1786xe" filled="f" stroked="f">
                      <v:path arrowok="t" o:connecttype="custom" o:connectlocs="6350,2835275;0,2828925;2819400,0;2827338,7938;6350,2835275" o:connectangles="0,0,0,0,0"/>
                    </v:shape>
                    <v:shape id="Freeform 65" o:spid="_x0000_s1028" style="position:absolute;left:7826;top:2270;width:35465;height:35464;visibility:visible;mso-wrap-style:square;v-text-anchor:top" coordsize="2234,2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" path="m5,2234l,2229,2229,r5,5l5,2234xe" filled="f" stroked="f">
                      <v:path arrowok="t" o:connecttype="custom" o:connectlocs="7938,3546475;0,3538538;3538538,0;3546475,7938;7938,3546475" o:connectangles="0,0,0,0,0"/>
                    </v:shape>
                    <v:shape id="Freeform 66" o:spid="_x0000_s1029" style="position:absolute;left:8413;top:1095;width:34878;height:34877;visibility:visible;mso-wrap-style:square;v-text-anchor:top" coordsize="2197,2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" path="m9,2197l,2193,2188,r9,10l9,2197xe" filled="f" stroked="f">
                      <v:path arrowok="t" o:connecttype="custom" o:connectlocs="14288,3487738;0,3481388;3473450,0;3487738,15875;14288,3487738" o:connectangles="0,0,0,0,0"/>
                    </v:shape>
                    <v:shape id="Freeform 67" o:spid="_x0000_s1030" style="position:absolute;left:12160;top:4984;width:31131;height:31211;visibility:visible;mso-wrap-style:square;v-text-anchor:top" coordsize="1961,1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" path="m9,1966l,1957,1952,r9,9l9,1966xe" filled="f" stroked="f">
                      <v:path arrowok="t" o:connecttype="custom" o:connectlocs="14288,3121025;0,3106738;3098800,0;3113088,14288;14288,3121025" o:connectangles="0,0,0,0,0"/>
                    </v:shape>
                    <v:shape id="Freeform 68" o:spid="_x0000_s1031" style="position:absolute;top:1539;width:43291;height:43371;visibility:visible;mso-wrap-style:square;v-text-anchor:top" coordsize="2727,2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" path="m,2732r,-4l2722,r5,5l,2732xe" filled="f" stroked="f">
                      <v:path arrowok="t" o:connecttype="custom" o:connectlocs="0,4337050;0,4330700;4321175,0;4329113,7938;0,4337050" o:connectangles="0,0,0,0,0"/>
                    </v:shape>
                    <w10:wrap anchorx="page" anchory="page"/>
                  </v:group>
                </w:pict>
              </mc:Fallback>
            </mc:AlternateContent>
          </w:r>
          <w:r>
            <w:rPr>
              <w:noProof/>
            </w:rPr>
            <mc:AlternateContent>
              <mc:Choice Requires="wps">
                <w:drawing>
                  <wp:anchor distT="0" distB="0" distL="114300" distR="114300" simplePos="0" relativeHeight="251659264" behindDoc="0" locked="0" layoutInCell="1" allowOverlap="1" wp14:anchorId="2A37A9FD" wp14:editId="3481187E">
                    <wp:simplePos x="0" y="0"/>
                    <wp:positionH relativeFrom="page">
                      <wp:align>center</wp:align>
                    </wp:positionH>
                    <wp:positionV relativeFrom="margin">
                      <wp:align>bottom</wp:align>
                    </wp:positionV>
                    <wp:extent cx="5943600" cy="374904"/>
                    <wp:effectExtent l="0" t="0" r="0" b="2540"/>
                    <wp:wrapNone/>
                    <wp:docPr id="69" name="Text Box 73"/>
                    <wp:cNvGraphicFramePr/>
                    <a:graphic xmlns:a="http://schemas.openxmlformats.org/drawingml/2006/main">
                      <a:graphicData uri="http://schemas.microsoft.com/office/word/2010/wordprocessingShape">
                        <wps:wsp>
                          <wps:cNvSpPr txBox="1"/>
                          <wps:spPr>
                            <a:xfrm>
                              <a:off x="0" y="0"/>
                              <a:ext cx="5943600" cy="3749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D393E2E" w14:textId="5E0A4004" w:rsidR="000B3DD4" w:rsidRDefault="000B3DD4">
                                <w:pPr>
                                  <w:pStyle w:val="NoSpacing"/>
                                  <w:jc w:val="right"/>
                                  <w:rPr>
                                    <w:color w:val="156082" w:themeColor="accent1"/>
                                    <w:sz w:val="36"/>
                                    <w:szCs w:val="36"/>
                                  </w:rPr>
                                </w:pPr>
                                <w:r>
                                  <w:rPr>
                                    <w:color w:val="156082" w:themeColor="accent1"/>
                                    <w:sz w:val="36"/>
                                    <w:szCs w:val="36"/>
                                  </w:rPr>
                                  <w:t>Version: February 2025</w:t>
                                </w:r>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page">
                      <wp14:pctWidth>76500</wp14:pctWidth>
                    </wp14:sizeRelH>
                    <wp14:sizeRelV relativeFrom="margin">
                      <wp14:pctHeight>0</wp14:pctHeight>
                    </wp14:sizeRelV>
                  </wp:anchor>
                </w:drawing>
              </mc:Choice>
              <mc:Fallback>
                <w:pict>
                  <v:shape w14:anchorId="2A37A9FD" id="Text Box 73" o:spid="_x0000_s1027" type="#_x0000_t202" style="position:absolute;margin-left:0;margin-top:0;width:468pt;height:29.5pt;z-index:251659264;visibility:visible;mso-wrap-style:square;mso-width-percent:765;mso-height-percent:0;mso-wrap-distance-left:9pt;mso-wrap-distance-top:0;mso-wrap-distance-right:9pt;mso-wrap-distance-bottom:0;mso-position-horizontal:center;mso-position-horizontal-relative:page;mso-position-vertical:bottom;mso-position-vertical-relative:margin;mso-width-percent:765;mso-height-percent: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" filled="f" stroked="f" strokeweight=".5pt">
                    <v:textbox style="mso-fit-shape-to-text:t" inset="0,0,0,0">
                      <w:txbxContent>
                        <w:p w14:paraId="7D393E2E" w14:textId="5E0A4004" w:rsidR="000B3DD4" w:rsidRDefault="000B3DD4">
                          <w:pPr>
                            <w:pStyle w:val="NoSpacing"/>
                            <w:jc w:val="right"/>
                            <w:rPr>
                              <w:color w:val="156082" w:themeColor="accent1"/>
                              <w:sz w:val="36"/>
                              <w:szCs w:val="36"/>
                            </w:rPr>
                          </w:pPr>
                          <w:r>
                            <w:rPr>
                              <w:color w:val="156082" w:themeColor="accent1"/>
                              <w:sz w:val="36"/>
                              <w:szCs w:val="36"/>
                            </w:rPr>
                            <w:t>Version: February 2025</w:t>
                          </w:r>
                        </w:p>
                      </w:txbxContent>
                    </v:textbox>
                    <w10:wrap anchorx="page" anchory="margin"/>
                  </v:shape>
                </w:pict>
              </mc:Fallback>
            </mc:AlternateContent>
          </w:r>
        </w:p>
        <w:p w14:paraId="1092207B" w14:textId="53BBBC3D" w:rsidR="000B3DD4" w:rsidRDefault="000B3DD4">
          <w:pPr>
            <w:rPr>
              <w:rFonts w:ascii="Arial" w:eastAsia="Arial" w:hAnsi="Arial" w:cs="Arial"/>
            </w:rPr>
          </w:pPr>
          <w:r>
            <w:rPr>
              <w:rFonts w:ascii="Arial" w:eastAsia="Arial" w:hAnsi="Arial" w:cs="Arial"/>
            </w:rPr>
            <w:br w:type="page"/>
          </w:r>
        </w:p>
      </w:sdtContent>
    </w:sdt>
    <w:sdt>
      <w:sdtPr>
        <w:rPr>
          <w:rFonts w:ascii="Aptos" w:eastAsia="Aptos" w:hAnsi="Aptos" w:cs="Aptos"/>
          <w:color w:val="auto"/>
          <w:sz w:val="24"/>
          <w:szCs w:val="24"/>
          <w:lang w:val="ro-RO"/>
        </w:rPr>
        <w:id w:val="1830402060"/>
        <w:docPartObj>
          <w:docPartGallery w:val="Table of Contents"/>
          <w:docPartUnique/>
        </w:docPartObj>
      </w:sdtPr>
      <w:sdtEndPr>
        <w:rPr>
          <w:b/>
          <w:bCs/>
        </w:rPr>
      </w:sdtEndPr>
      <w:sdtContent>
        <w:p w14:paraId="059702D8" w14:textId="32E92DC1" w:rsidR="000B3DD4" w:rsidRDefault="000B3DD4">
          <w:pPr>
            <w:pStyle w:val="TOCHeading"/>
          </w:pPr>
          <w:r>
            <w:t>Contents</w:t>
          </w:r>
        </w:p>
        <w:p w14:paraId="4530C24C" w14:textId="045505D8" w:rsidR="00A86573" w:rsidRDefault="000B3DD4">
          <w:pPr>
            <w:pStyle w:val="TOC1"/>
            <w:tabs>
              <w:tab w:val="right" w:leader="dot" w:pos="9016"/>
            </w:tabs>
            <w:rPr>
              <w:rFonts w:cstheme="minorBidi"/>
              <w:noProof/>
              <w:kern w:val="2"/>
              <w:sz w:val="24"/>
              <w:szCs w:val="24"/>
              <w14:ligatures w14:val="standardContextual"/>
            </w:rPr>
          </w:pPr>
          <w:r>
            <w:fldChar w:fldCharType="begin"/>
          </w:r>
          <w:r>
            <w:instrText xml:space="preserve"> TOC \o "1-3" \h \z \u </w:instrText>
          </w:r>
          <w:r>
            <w:fldChar w:fldCharType="separate"/>
          </w:r>
          <w:hyperlink w:anchor="_Toc190849980" w:history="1">
            <w:r w:rsidR="00A86573" w:rsidRPr="00196CB8">
              <w:rPr>
                <w:rStyle w:val="Hyperlink"/>
                <w:noProof/>
              </w:rPr>
              <w:t>Introduction</w:t>
            </w:r>
            <w:r w:rsidR="00A86573">
              <w:rPr>
                <w:noProof/>
                <w:webHidden/>
              </w:rPr>
              <w:tab/>
            </w:r>
            <w:r w:rsidR="00A86573">
              <w:rPr>
                <w:noProof/>
                <w:webHidden/>
              </w:rPr>
              <w:fldChar w:fldCharType="begin"/>
            </w:r>
            <w:r w:rsidR="00A86573">
              <w:rPr>
                <w:noProof/>
                <w:webHidden/>
              </w:rPr>
              <w:instrText xml:space="preserve"> PAGEREF _Toc190849980 \h </w:instrText>
            </w:r>
            <w:r w:rsidR="00A86573">
              <w:rPr>
                <w:noProof/>
                <w:webHidden/>
              </w:rPr>
            </w:r>
            <w:r w:rsidR="00A86573">
              <w:rPr>
                <w:noProof/>
                <w:webHidden/>
              </w:rPr>
              <w:fldChar w:fldCharType="separate"/>
            </w:r>
            <w:r w:rsidR="00A86573">
              <w:rPr>
                <w:noProof/>
                <w:webHidden/>
              </w:rPr>
              <w:t>1</w:t>
            </w:r>
            <w:r w:rsidR="00A86573">
              <w:rPr>
                <w:noProof/>
                <w:webHidden/>
              </w:rPr>
              <w:fldChar w:fldCharType="end"/>
            </w:r>
          </w:hyperlink>
        </w:p>
        <w:p w14:paraId="7A9ABDBD" w14:textId="4BF18E6B" w:rsidR="00A86573" w:rsidRDefault="00A86573">
          <w:pPr>
            <w:pStyle w:val="TOC2"/>
            <w:tabs>
              <w:tab w:val="right" w:leader="dot" w:pos="9016"/>
            </w:tabs>
            <w:rPr>
              <w:rFonts w:cstheme="minorBidi"/>
              <w:noProof/>
              <w:kern w:val="2"/>
              <w:sz w:val="24"/>
              <w:szCs w:val="24"/>
              <w14:ligatures w14:val="standardContextual"/>
            </w:rPr>
          </w:pPr>
          <w:hyperlink w:anchor="_Toc190849981" w:history="1">
            <w:r w:rsidRPr="00196CB8">
              <w:rPr>
                <w:rStyle w:val="Hyperlink"/>
                <w:noProof/>
              </w:rPr>
              <w:t>About UEFISCDI</w:t>
            </w:r>
            <w:r>
              <w:rPr>
                <w:noProof/>
                <w:webHidden/>
              </w:rPr>
              <w:tab/>
            </w:r>
            <w:r>
              <w:rPr>
                <w:noProof/>
                <w:webHidden/>
              </w:rPr>
              <w:fldChar w:fldCharType="begin"/>
            </w:r>
            <w:r>
              <w:rPr>
                <w:noProof/>
                <w:webHidden/>
              </w:rPr>
              <w:instrText xml:space="preserve"> PAGEREF _Toc190849981 \h </w:instrText>
            </w:r>
            <w:r>
              <w:rPr>
                <w:noProof/>
                <w:webHidden/>
              </w:rPr>
            </w:r>
            <w:r>
              <w:rPr>
                <w:noProof/>
                <w:webHidden/>
              </w:rPr>
              <w:fldChar w:fldCharType="separate"/>
            </w:r>
            <w:r>
              <w:rPr>
                <w:noProof/>
                <w:webHidden/>
              </w:rPr>
              <w:t>1</w:t>
            </w:r>
            <w:r>
              <w:rPr>
                <w:noProof/>
                <w:webHidden/>
              </w:rPr>
              <w:fldChar w:fldCharType="end"/>
            </w:r>
          </w:hyperlink>
        </w:p>
        <w:p w14:paraId="1D6DFD97" w14:textId="1AA69261" w:rsidR="00A86573" w:rsidRDefault="00A86573">
          <w:pPr>
            <w:pStyle w:val="TOC2"/>
            <w:tabs>
              <w:tab w:val="right" w:leader="dot" w:pos="9016"/>
            </w:tabs>
            <w:rPr>
              <w:rFonts w:cstheme="minorBidi"/>
              <w:noProof/>
              <w:kern w:val="2"/>
              <w:sz w:val="24"/>
              <w:szCs w:val="24"/>
              <w14:ligatures w14:val="standardContextual"/>
            </w:rPr>
          </w:pPr>
          <w:hyperlink w:anchor="_Toc190849982" w:history="1">
            <w:r w:rsidRPr="00196CB8">
              <w:rPr>
                <w:rStyle w:val="Hyperlink"/>
                <w:noProof/>
              </w:rPr>
              <w:t>Process for elaborating the Action Plan</w:t>
            </w:r>
            <w:r>
              <w:rPr>
                <w:noProof/>
                <w:webHidden/>
              </w:rPr>
              <w:tab/>
            </w:r>
            <w:r>
              <w:rPr>
                <w:noProof/>
                <w:webHidden/>
              </w:rPr>
              <w:fldChar w:fldCharType="begin"/>
            </w:r>
            <w:r>
              <w:rPr>
                <w:noProof/>
                <w:webHidden/>
              </w:rPr>
              <w:instrText xml:space="preserve"> PAGEREF _Toc190849982 \h </w:instrText>
            </w:r>
            <w:r>
              <w:rPr>
                <w:noProof/>
                <w:webHidden/>
              </w:rPr>
            </w:r>
            <w:r>
              <w:rPr>
                <w:noProof/>
                <w:webHidden/>
              </w:rPr>
              <w:fldChar w:fldCharType="separate"/>
            </w:r>
            <w:r>
              <w:rPr>
                <w:noProof/>
                <w:webHidden/>
              </w:rPr>
              <w:t>2</w:t>
            </w:r>
            <w:r>
              <w:rPr>
                <w:noProof/>
                <w:webHidden/>
              </w:rPr>
              <w:fldChar w:fldCharType="end"/>
            </w:r>
          </w:hyperlink>
        </w:p>
        <w:p w14:paraId="1FA63C22" w14:textId="00830394" w:rsidR="00A86573" w:rsidRDefault="00A86573">
          <w:pPr>
            <w:pStyle w:val="TOC1"/>
            <w:tabs>
              <w:tab w:val="right" w:leader="dot" w:pos="9016"/>
            </w:tabs>
            <w:rPr>
              <w:rFonts w:cstheme="minorBidi"/>
              <w:noProof/>
              <w:kern w:val="2"/>
              <w:sz w:val="24"/>
              <w:szCs w:val="24"/>
              <w14:ligatures w14:val="standardContextual"/>
            </w:rPr>
          </w:pPr>
          <w:hyperlink w:anchor="_Toc190849983" w:history="1">
            <w:r w:rsidRPr="00196CB8">
              <w:rPr>
                <w:rStyle w:val="Hyperlink"/>
                <w:noProof/>
              </w:rPr>
              <w:t>Summary of main elements (to be) introduced in accordance with ARRA</w:t>
            </w:r>
            <w:r>
              <w:rPr>
                <w:noProof/>
                <w:webHidden/>
              </w:rPr>
              <w:tab/>
            </w:r>
            <w:r>
              <w:rPr>
                <w:noProof/>
                <w:webHidden/>
              </w:rPr>
              <w:fldChar w:fldCharType="begin"/>
            </w:r>
            <w:r>
              <w:rPr>
                <w:noProof/>
                <w:webHidden/>
              </w:rPr>
              <w:instrText xml:space="preserve"> PAGEREF _Toc190849983 \h </w:instrText>
            </w:r>
            <w:r>
              <w:rPr>
                <w:noProof/>
                <w:webHidden/>
              </w:rPr>
            </w:r>
            <w:r>
              <w:rPr>
                <w:noProof/>
                <w:webHidden/>
              </w:rPr>
              <w:fldChar w:fldCharType="separate"/>
            </w:r>
            <w:r>
              <w:rPr>
                <w:noProof/>
                <w:webHidden/>
              </w:rPr>
              <w:t>3</w:t>
            </w:r>
            <w:r>
              <w:rPr>
                <w:noProof/>
                <w:webHidden/>
              </w:rPr>
              <w:fldChar w:fldCharType="end"/>
            </w:r>
          </w:hyperlink>
        </w:p>
        <w:p w14:paraId="475DB99F" w14:textId="54453464" w:rsidR="00A86573" w:rsidRDefault="00A86573">
          <w:pPr>
            <w:pStyle w:val="TOC1"/>
            <w:tabs>
              <w:tab w:val="right" w:leader="dot" w:pos="9016"/>
            </w:tabs>
            <w:rPr>
              <w:rFonts w:cstheme="minorBidi"/>
              <w:noProof/>
              <w:kern w:val="2"/>
              <w:sz w:val="24"/>
              <w:szCs w:val="24"/>
              <w14:ligatures w14:val="standardContextual"/>
            </w:rPr>
          </w:pPr>
          <w:hyperlink w:anchor="_Toc190849984" w:history="1">
            <w:r w:rsidRPr="00196CB8">
              <w:rPr>
                <w:rStyle w:val="Hyperlink"/>
                <w:noProof/>
              </w:rPr>
              <w:t>Activities being implemented as part of different projects and other supporting actions</w:t>
            </w:r>
            <w:r>
              <w:rPr>
                <w:noProof/>
                <w:webHidden/>
              </w:rPr>
              <w:tab/>
            </w:r>
            <w:r>
              <w:rPr>
                <w:noProof/>
                <w:webHidden/>
              </w:rPr>
              <w:fldChar w:fldCharType="begin"/>
            </w:r>
            <w:r>
              <w:rPr>
                <w:noProof/>
                <w:webHidden/>
              </w:rPr>
              <w:instrText xml:space="preserve"> PAGEREF _Toc190849984 \h </w:instrText>
            </w:r>
            <w:r>
              <w:rPr>
                <w:noProof/>
                <w:webHidden/>
              </w:rPr>
            </w:r>
            <w:r>
              <w:rPr>
                <w:noProof/>
                <w:webHidden/>
              </w:rPr>
              <w:fldChar w:fldCharType="separate"/>
            </w:r>
            <w:r>
              <w:rPr>
                <w:noProof/>
                <w:webHidden/>
              </w:rPr>
              <w:t>4</w:t>
            </w:r>
            <w:r>
              <w:rPr>
                <w:noProof/>
                <w:webHidden/>
              </w:rPr>
              <w:fldChar w:fldCharType="end"/>
            </w:r>
          </w:hyperlink>
        </w:p>
        <w:p w14:paraId="71A6D75C" w14:textId="42594F78" w:rsidR="00A86573" w:rsidRDefault="00A86573">
          <w:pPr>
            <w:pStyle w:val="TOC1"/>
            <w:tabs>
              <w:tab w:val="right" w:leader="dot" w:pos="9016"/>
            </w:tabs>
            <w:rPr>
              <w:rFonts w:cstheme="minorBidi"/>
              <w:noProof/>
              <w:kern w:val="2"/>
              <w:sz w:val="24"/>
              <w:szCs w:val="24"/>
              <w14:ligatures w14:val="standardContextual"/>
            </w:rPr>
          </w:pPr>
          <w:hyperlink w:anchor="_Toc190849985" w:history="1">
            <w:r w:rsidRPr="00196CB8">
              <w:rPr>
                <w:rStyle w:val="Hyperlink"/>
                <w:rFonts w:eastAsia="Arial"/>
                <w:noProof/>
              </w:rPr>
              <w:t>Further references</w:t>
            </w:r>
            <w:r>
              <w:rPr>
                <w:noProof/>
                <w:webHidden/>
              </w:rPr>
              <w:tab/>
            </w:r>
            <w:r>
              <w:rPr>
                <w:noProof/>
                <w:webHidden/>
              </w:rPr>
              <w:fldChar w:fldCharType="begin"/>
            </w:r>
            <w:r>
              <w:rPr>
                <w:noProof/>
                <w:webHidden/>
              </w:rPr>
              <w:instrText xml:space="preserve"> PAGEREF _Toc190849985 \h </w:instrText>
            </w:r>
            <w:r>
              <w:rPr>
                <w:noProof/>
                <w:webHidden/>
              </w:rPr>
            </w:r>
            <w:r>
              <w:rPr>
                <w:noProof/>
                <w:webHidden/>
              </w:rPr>
              <w:fldChar w:fldCharType="separate"/>
            </w:r>
            <w:r>
              <w:rPr>
                <w:noProof/>
                <w:webHidden/>
              </w:rPr>
              <w:t>6</w:t>
            </w:r>
            <w:r>
              <w:rPr>
                <w:noProof/>
                <w:webHidden/>
              </w:rPr>
              <w:fldChar w:fldCharType="end"/>
            </w:r>
          </w:hyperlink>
        </w:p>
        <w:p w14:paraId="0D54DDA2" w14:textId="28A0D305" w:rsidR="000B3DD4" w:rsidRDefault="000B3DD4">
          <w:r>
            <w:rPr>
              <w:b/>
              <w:bCs/>
            </w:rPr>
            <w:fldChar w:fldCharType="end"/>
          </w:r>
        </w:p>
      </w:sdtContent>
    </w:sdt>
    <w:p w14:paraId="00000004" w14:textId="4F57172B" w:rsidR="00A4008B" w:rsidRDefault="00A4008B">
      <w:pPr>
        <w:rPr>
          <w:rFonts w:ascii="Arial" w:eastAsia="Arial" w:hAnsi="Arial" w:cs="Arial"/>
        </w:rPr>
      </w:pPr>
    </w:p>
    <w:p w14:paraId="00000005" w14:textId="0FBC9237" w:rsidR="00A4008B" w:rsidRPr="000B3DD4" w:rsidRDefault="00000000" w:rsidP="000B3DD4">
      <w:pPr>
        <w:pStyle w:val="Heading1"/>
      </w:pPr>
      <w:bookmarkStart w:id="1" w:name="_heading=h.qup12dm6f4j" w:colFirst="0" w:colLast="0"/>
      <w:bookmarkStart w:id="2" w:name="_Toc190849980"/>
      <w:bookmarkEnd w:id="1"/>
      <w:r w:rsidRPr="000B3DD4">
        <w:t>Introduction</w:t>
      </w:r>
      <w:bookmarkEnd w:id="2"/>
    </w:p>
    <w:p w14:paraId="00000006" w14:textId="7D54D209" w:rsidR="00A4008B" w:rsidRDefault="00A4008B">
      <w:pPr>
        <w:jc w:val="both"/>
        <w:rPr>
          <w:rFonts w:ascii="Arial" w:eastAsia="Arial" w:hAnsi="Arial" w:cs="Arial"/>
        </w:rPr>
      </w:pPr>
    </w:p>
    <w:p w14:paraId="00000007" w14:textId="0F9029CF" w:rsidR="00A4008B" w:rsidRPr="000B3DD4" w:rsidRDefault="00000000" w:rsidP="000B3DD4">
      <w:pPr>
        <w:pStyle w:val="Heading2"/>
      </w:pPr>
      <w:bookmarkStart w:id="3" w:name="_heading=h.7vnn8qaqk4y2" w:colFirst="0" w:colLast="0"/>
      <w:bookmarkStart w:id="4" w:name="_Toc190849981"/>
      <w:bookmarkEnd w:id="3"/>
      <w:r w:rsidRPr="000B3DD4">
        <w:t>About UEFISCDI</w:t>
      </w:r>
      <w:bookmarkEnd w:id="4"/>
    </w:p>
    <w:p w14:paraId="00000008" w14:textId="33ED0D01" w:rsidR="00A4008B" w:rsidRDefault="00A4008B">
      <w:pPr>
        <w:spacing w:after="0" w:line="276" w:lineRule="auto"/>
        <w:jc w:val="both"/>
        <w:rPr>
          <w:rFonts w:ascii="Arial" w:eastAsia="Arial" w:hAnsi="Arial" w:cs="Arial"/>
          <w:sz w:val="22"/>
          <w:szCs w:val="22"/>
        </w:rPr>
      </w:pPr>
    </w:p>
    <w:p w14:paraId="00000009" w14:textId="76CC7DF9" w:rsidR="00A4008B" w:rsidRDefault="00000000">
      <w:pPr>
        <w:shd w:val="clear" w:color="auto" w:fill="FFFFFF"/>
        <w:spacing w:after="0" w:line="276" w:lineRule="auto"/>
        <w:jc w:val="both"/>
        <w:rPr>
          <w:rFonts w:ascii="Arial" w:eastAsia="Arial" w:hAnsi="Arial" w:cs="Arial"/>
          <w:sz w:val="22"/>
          <w:szCs w:val="22"/>
        </w:rPr>
      </w:pPr>
      <w:r>
        <w:rPr>
          <w:rFonts w:ascii="Arial" w:eastAsia="Arial" w:hAnsi="Arial" w:cs="Arial"/>
          <w:sz w:val="22"/>
          <w:szCs w:val="22"/>
        </w:rPr>
        <w:t xml:space="preserve">The Executive Agency for Higher Education, Research, Development and Innovation Funding (UEFISCDI) is the main funder for competitive research in Romania and a policy adviser for science, innovation and higher education policies, under the ultimate authority of the Ministry of Education and Research (MEC). As a funding agency, UEFISCDI supports exploratory and applied research, in all branches of science and the humanities, and it funds research projects </w:t>
      </w:r>
      <w:r w:rsidR="004500D2">
        <w:rPr>
          <w:rFonts w:ascii="Arial" w:eastAsia="Arial" w:hAnsi="Arial" w:cs="Arial"/>
          <w:sz w:val="22"/>
          <w:szCs w:val="22"/>
        </w:rPr>
        <w:t>on a competitive basis</w:t>
      </w:r>
      <w:r>
        <w:rPr>
          <w:rFonts w:ascii="Arial" w:eastAsia="Arial" w:hAnsi="Arial" w:cs="Arial"/>
          <w:sz w:val="22"/>
          <w:szCs w:val="22"/>
        </w:rPr>
        <w:t>. The Agency’s prerogatives in the research area pertain to the implementation of the majority of Programmes under t</w:t>
      </w:r>
      <w:hyperlink r:id="rId9">
        <w:r w:rsidR="00A4008B">
          <w:rPr>
            <w:rFonts w:ascii="Arial" w:eastAsia="Arial" w:hAnsi="Arial" w:cs="Arial"/>
            <w:sz w:val="22"/>
            <w:szCs w:val="22"/>
          </w:rPr>
          <w:t>he</w:t>
        </w:r>
      </w:hyperlink>
      <w:hyperlink r:id="rId10">
        <w:r w:rsidR="00A4008B">
          <w:rPr>
            <w:rFonts w:ascii="Arial" w:eastAsia="Arial" w:hAnsi="Arial" w:cs="Arial"/>
            <w:color w:val="1155CC"/>
            <w:sz w:val="22"/>
            <w:szCs w:val="22"/>
          </w:rPr>
          <w:t xml:space="preserve"> </w:t>
        </w:r>
      </w:hyperlink>
      <w:hyperlink r:id="rId11">
        <w:r w:rsidR="00A4008B">
          <w:rPr>
            <w:rFonts w:ascii="Arial" w:eastAsia="Arial" w:hAnsi="Arial" w:cs="Arial"/>
            <w:color w:val="1155CC"/>
            <w:sz w:val="22"/>
            <w:szCs w:val="22"/>
            <w:u w:val="single"/>
          </w:rPr>
          <w:t>National Research, Development and Innovation Plan</w:t>
        </w:r>
      </w:hyperlink>
      <w:r>
        <w:rPr>
          <w:rFonts w:ascii="Arial" w:eastAsia="Arial" w:hAnsi="Arial" w:cs="Arial"/>
          <w:sz w:val="22"/>
          <w:szCs w:val="22"/>
        </w:rPr>
        <w:t xml:space="preserve"> (PNCDI IV), which is the main instrument for implementing the</w:t>
      </w:r>
      <w:hyperlink r:id="rId12">
        <w:r w:rsidR="00A4008B">
          <w:rPr>
            <w:rFonts w:ascii="Arial" w:eastAsia="Arial" w:hAnsi="Arial" w:cs="Arial"/>
            <w:color w:val="212121"/>
            <w:sz w:val="22"/>
            <w:szCs w:val="22"/>
          </w:rPr>
          <w:t xml:space="preserve"> </w:t>
        </w:r>
      </w:hyperlink>
      <w:hyperlink r:id="rId13">
        <w:r w:rsidR="00A4008B">
          <w:rPr>
            <w:rFonts w:ascii="Arial" w:eastAsia="Arial" w:hAnsi="Arial" w:cs="Arial"/>
            <w:color w:val="1155CC"/>
            <w:sz w:val="22"/>
            <w:szCs w:val="22"/>
            <w:u w:val="single"/>
          </w:rPr>
          <w:t>National Strategy on Research, Innovation, and Smart Specialization for 2022–2027</w:t>
        </w:r>
      </w:hyperlink>
      <w:r>
        <w:rPr>
          <w:rFonts w:ascii="Arial" w:eastAsia="Arial" w:hAnsi="Arial" w:cs="Arial"/>
          <w:color w:val="212121"/>
          <w:sz w:val="22"/>
          <w:szCs w:val="22"/>
        </w:rPr>
        <w:t>.</w:t>
      </w:r>
    </w:p>
    <w:p w14:paraId="0000000A" w14:textId="77777777" w:rsidR="00A4008B" w:rsidRDefault="00A4008B">
      <w:pPr>
        <w:shd w:val="clear" w:color="auto" w:fill="FFFFFF"/>
        <w:spacing w:after="0" w:line="276" w:lineRule="auto"/>
        <w:jc w:val="both"/>
        <w:rPr>
          <w:rFonts w:ascii="Arial" w:eastAsia="Arial" w:hAnsi="Arial" w:cs="Arial"/>
          <w:i/>
          <w:color w:val="2F5597"/>
          <w:sz w:val="22"/>
          <w:szCs w:val="22"/>
        </w:rPr>
      </w:pPr>
    </w:p>
    <w:p w14:paraId="0000000B" w14:textId="3734B014" w:rsidR="00A4008B" w:rsidRDefault="00000000">
      <w:pPr>
        <w:shd w:val="clear" w:color="auto" w:fill="FFFFFF"/>
        <w:spacing w:after="0" w:line="276" w:lineRule="auto"/>
        <w:jc w:val="both"/>
        <w:rPr>
          <w:rFonts w:ascii="Arial" w:eastAsia="Arial" w:hAnsi="Arial" w:cs="Arial"/>
          <w:sz w:val="22"/>
          <w:szCs w:val="22"/>
        </w:rPr>
      </w:pPr>
      <w:r>
        <w:rPr>
          <w:rFonts w:ascii="Arial" w:eastAsia="Arial" w:hAnsi="Arial" w:cs="Arial"/>
          <w:sz w:val="22"/>
          <w:szCs w:val="22"/>
        </w:rPr>
        <w:t>The agency is a member of different European associations (e.g Science Europe, EARTO),</w:t>
      </w:r>
      <w:r w:rsidR="00941210">
        <w:rPr>
          <w:rFonts w:ascii="Arial" w:eastAsia="Arial" w:hAnsi="Arial" w:cs="Arial"/>
          <w:sz w:val="22"/>
          <w:szCs w:val="22"/>
        </w:rPr>
        <w:t xml:space="preserve"> </w:t>
      </w:r>
      <w:r>
        <w:rPr>
          <w:rFonts w:ascii="Arial" w:eastAsia="Arial" w:hAnsi="Arial" w:cs="Arial"/>
          <w:sz w:val="22"/>
          <w:szCs w:val="22"/>
        </w:rPr>
        <w:t xml:space="preserve">offers support to SME’s through EUREKA, EUROSTARS, and </w:t>
      </w:r>
      <w:r w:rsidR="00984A8F">
        <w:rPr>
          <w:rFonts w:ascii="Arial" w:eastAsia="Arial" w:hAnsi="Arial" w:cs="Arial"/>
          <w:sz w:val="22"/>
          <w:szCs w:val="22"/>
        </w:rPr>
        <w:t>supports</w:t>
      </w:r>
      <w:r>
        <w:rPr>
          <w:rFonts w:ascii="Arial" w:eastAsia="Arial" w:hAnsi="Arial" w:cs="Arial"/>
          <w:sz w:val="22"/>
          <w:szCs w:val="22"/>
        </w:rPr>
        <w:t xml:space="preserve"> the Romanian participation to the Horizon Europe Programmes</w:t>
      </w:r>
      <w:r w:rsidR="00984A8F">
        <w:rPr>
          <w:rFonts w:ascii="Arial" w:eastAsia="Arial" w:hAnsi="Arial" w:cs="Arial"/>
          <w:sz w:val="22"/>
          <w:szCs w:val="22"/>
        </w:rPr>
        <w:t>, by hosting the NCP unit</w:t>
      </w:r>
      <w:r>
        <w:rPr>
          <w:rFonts w:ascii="Arial" w:eastAsia="Arial" w:hAnsi="Arial" w:cs="Arial"/>
          <w:sz w:val="22"/>
          <w:szCs w:val="22"/>
        </w:rPr>
        <w:t xml:space="preserve">. Over the years, UEFISCDI has established various strategic partnerships and cooperation agreements with several European research organizations (National Science Foundation – NSF, Swiss National Science Foundation – SNSF, L'Agence Nationale de la Recherche – ANR, EEA Financial Mechanism – Norway Research Council &amp; The Icelandic Centre for Research - RANNIS), in order to facilitate the access of Romanian researchers to pan-European projects. </w:t>
      </w:r>
    </w:p>
    <w:p w14:paraId="0000000C" w14:textId="77777777" w:rsidR="00A4008B" w:rsidRDefault="00A4008B">
      <w:pPr>
        <w:spacing w:after="0" w:line="276" w:lineRule="auto"/>
        <w:jc w:val="both"/>
        <w:rPr>
          <w:rFonts w:ascii="Arial" w:eastAsia="Arial" w:hAnsi="Arial" w:cs="Arial"/>
          <w:sz w:val="22"/>
          <w:szCs w:val="22"/>
        </w:rPr>
      </w:pPr>
    </w:p>
    <w:p w14:paraId="0000000D" w14:textId="77777777" w:rsidR="00A4008B" w:rsidRDefault="00000000">
      <w:pPr>
        <w:spacing w:after="0" w:line="276" w:lineRule="auto"/>
        <w:jc w:val="both"/>
        <w:rPr>
          <w:rFonts w:ascii="Arial" w:eastAsia="Arial" w:hAnsi="Arial" w:cs="Arial"/>
          <w:sz w:val="22"/>
          <w:szCs w:val="22"/>
        </w:rPr>
      </w:pPr>
      <w:r>
        <w:rPr>
          <w:rFonts w:ascii="Arial" w:eastAsia="Arial" w:hAnsi="Arial" w:cs="Arial"/>
          <w:sz w:val="22"/>
          <w:szCs w:val="22"/>
        </w:rPr>
        <w:t>When it comes to CoARA, the Agency was one of the early signatories of the Agreement on Reforming Research Assessment (September 2022), as it always strives to improve its practices in this sense, and to act as a bridge between different European and international initiatives and research communities in Romania. Currently, representatives of UEFISCDI are part of two CoARA Working Groups.</w:t>
      </w:r>
    </w:p>
    <w:p w14:paraId="20711062" w14:textId="77777777" w:rsidR="000B3DD4" w:rsidRDefault="000B3DD4">
      <w:pPr>
        <w:spacing w:after="0" w:line="276" w:lineRule="auto"/>
        <w:jc w:val="both"/>
        <w:rPr>
          <w:rFonts w:ascii="Arial" w:eastAsia="Arial" w:hAnsi="Arial" w:cs="Arial"/>
          <w:sz w:val="22"/>
          <w:szCs w:val="22"/>
        </w:rPr>
      </w:pPr>
    </w:p>
    <w:p w14:paraId="6A60A8DC" w14:textId="77777777" w:rsidR="000B3DD4" w:rsidRDefault="000B3DD4">
      <w:pPr>
        <w:spacing w:after="0" w:line="276" w:lineRule="auto"/>
        <w:jc w:val="both"/>
        <w:rPr>
          <w:rFonts w:ascii="Arial" w:eastAsia="Arial" w:hAnsi="Arial" w:cs="Arial"/>
          <w:sz w:val="22"/>
          <w:szCs w:val="22"/>
        </w:rPr>
      </w:pPr>
    </w:p>
    <w:p w14:paraId="0000000E" w14:textId="77777777" w:rsidR="00A4008B" w:rsidRDefault="00A4008B">
      <w:pPr>
        <w:spacing w:after="0" w:line="276" w:lineRule="auto"/>
        <w:jc w:val="both"/>
        <w:rPr>
          <w:rFonts w:ascii="Arial" w:eastAsia="Arial" w:hAnsi="Arial" w:cs="Arial"/>
          <w:sz w:val="22"/>
          <w:szCs w:val="22"/>
        </w:rPr>
      </w:pPr>
    </w:p>
    <w:p w14:paraId="0000000F" w14:textId="77777777" w:rsidR="00A4008B" w:rsidRDefault="00000000">
      <w:pPr>
        <w:spacing w:after="0" w:line="276" w:lineRule="auto"/>
        <w:jc w:val="both"/>
        <w:rPr>
          <w:rFonts w:ascii="Arial" w:eastAsia="Arial" w:hAnsi="Arial" w:cs="Arial"/>
          <w:sz w:val="22"/>
          <w:szCs w:val="22"/>
        </w:rPr>
      </w:pPr>
      <w:r>
        <w:rPr>
          <w:rFonts w:ascii="Arial" w:eastAsia="Arial" w:hAnsi="Arial" w:cs="Arial"/>
          <w:sz w:val="22"/>
          <w:szCs w:val="22"/>
        </w:rPr>
        <w:lastRenderedPageBreak/>
        <w:t xml:space="preserve">The </w:t>
      </w:r>
      <w:r>
        <w:rPr>
          <w:rFonts w:ascii="Arial" w:eastAsia="Arial" w:hAnsi="Arial" w:cs="Arial"/>
          <w:b/>
          <w:sz w:val="22"/>
          <w:szCs w:val="22"/>
        </w:rPr>
        <w:t>core</w:t>
      </w:r>
      <w:r>
        <w:rPr>
          <w:rFonts w:ascii="Arial" w:eastAsia="Arial" w:hAnsi="Arial" w:cs="Arial"/>
          <w:sz w:val="22"/>
          <w:szCs w:val="22"/>
        </w:rPr>
        <w:t xml:space="preserve"> </w:t>
      </w:r>
      <w:r>
        <w:rPr>
          <w:rFonts w:ascii="Arial" w:eastAsia="Arial" w:hAnsi="Arial" w:cs="Arial"/>
          <w:b/>
          <w:sz w:val="22"/>
          <w:szCs w:val="22"/>
        </w:rPr>
        <w:t xml:space="preserve">principles </w:t>
      </w:r>
      <w:r>
        <w:rPr>
          <w:rFonts w:ascii="Arial" w:eastAsia="Arial" w:hAnsi="Arial" w:cs="Arial"/>
          <w:sz w:val="22"/>
          <w:szCs w:val="22"/>
        </w:rPr>
        <w:t>underlying the work of UEFISCDI:</w:t>
      </w:r>
    </w:p>
    <w:p w14:paraId="00000010" w14:textId="77777777" w:rsidR="00A4008B" w:rsidRDefault="00A4008B">
      <w:pPr>
        <w:spacing w:after="0" w:line="276" w:lineRule="auto"/>
        <w:jc w:val="both"/>
        <w:rPr>
          <w:rFonts w:ascii="Arial" w:eastAsia="Arial" w:hAnsi="Arial" w:cs="Arial"/>
          <w:sz w:val="22"/>
          <w:szCs w:val="22"/>
        </w:rPr>
      </w:pPr>
    </w:p>
    <w:p w14:paraId="00000011" w14:textId="77777777" w:rsidR="00A4008B" w:rsidRDefault="00000000">
      <w:pPr>
        <w:numPr>
          <w:ilvl w:val="0"/>
          <w:numId w:val="4"/>
        </w:numPr>
        <w:spacing w:after="0" w:line="276" w:lineRule="auto"/>
        <w:jc w:val="both"/>
        <w:rPr>
          <w:rFonts w:ascii="Arial" w:eastAsia="Arial" w:hAnsi="Arial" w:cs="Arial"/>
          <w:sz w:val="22"/>
          <w:szCs w:val="22"/>
        </w:rPr>
      </w:pPr>
      <w:r>
        <w:rPr>
          <w:rFonts w:ascii="Arial" w:eastAsia="Arial" w:hAnsi="Arial" w:cs="Arial"/>
          <w:b/>
          <w:sz w:val="22"/>
          <w:szCs w:val="22"/>
        </w:rPr>
        <w:t xml:space="preserve">Trust and transparency: </w:t>
      </w:r>
      <w:r>
        <w:rPr>
          <w:rFonts w:ascii="Arial" w:eastAsia="Arial" w:hAnsi="Arial" w:cs="Arial"/>
          <w:sz w:val="22"/>
          <w:szCs w:val="22"/>
        </w:rPr>
        <w:t>Information concerning our activities, including related to research assessment are made publicly available; we evaluate project proposals both at national and international levels, facilitating communication between evaluators and applicants, and offering the latter the right to rebuttal; we always encourage direct communication and feedback;</w:t>
      </w:r>
    </w:p>
    <w:p w14:paraId="00000012" w14:textId="77777777" w:rsidR="00A4008B" w:rsidRDefault="00000000">
      <w:pPr>
        <w:numPr>
          <w:ilvl w:val="0"/>
          <w:numId w:val="4"/>
        </w:numPr>
        <w:spacing w:after="0" w:line="276" w:lineRule="auto"/>
        <w:jc w:val="both"/>
        <w:rPr>
          <w:rFonts w:ascii="Arial" w:eastAsia="Arial" w:hAnsi="Arial" w:cs="Arial"/>
          <w:sz w:val="22"/>
          <w:szCs w:val="22"/>
        </w:rPr>
      </w:pPr>
      <w:r>
        <w:rPr>
          <w:rFonts w:ascii="Arial" w:eastAsia="Arial" w:hAnsi="Arial" w:cs="Arial"/>
          <w:b/>
          <w:sz w:val="22"/>
          <w:szCs w:val="22"/>
        </w:rPr>
        <w:t xml:space="preserve">Professionalism: </w:t>
      </w:r>
      <w:r>
        <w:rPr>
          <w:rFonts w:ascii="Arial" w:eastAsia="Arial" w:hAnsi="Arial" w:cs="Arial"/>
          <w:sz w:val="22"/>
          <w:szCs w:val="22"/>
        </w:rPr>
        <w:t>our specialized human resources, continuously trained and connected to different initiatives at European and international levels, are willing to innovate and transpose into projects and ideas a multitude of perspectives;</w:t>
      </w:r>
    </w:p>
    <w:p w14:paraId="00000013" w14:textId="77777777" w:rsidR="00A4008B" w:rsidRDefault="00000000">
      <w:pPr>
        <w:numPr>
          <w:ilvl w:val="0"/>
          <w:numId w:val="4"/>
        </w:numPr>
        <w:spacing w:after="0" w:line="276" w:lineRule="auto"/>
        <w:jc w:val="both"/>
        <w:rPr>
          <w:rFonts w:ascii="Arial" w:eastAsia="Arial" w:hAnsi="Arial" w:cs="Arial"/>
          <w:sz w:val="22"/>
          <w:szCs w:val="22"/>
        </w:rPr>
      </w:pPr>
      <w:r>
        <w:rPr>
          <w:rFonts w:ascii="Arial" w:eastAsia="Arial" w:hAnsi="Arial" w:cs="Arial"/>
          <w:b/>
          <w:sz w:val="22"/>
          <w:szCs w:val="22"/>
        </w:rPr>
        <w:t>Efficiency and reduction of administrative burden:</w:t>
      </w:r>
      <w:r>
        <w:rPr>
          <w:rFonts w:ascii="Arial" w:eastAsia="Arial" w:hAnsi="Arial" w:cs="Arial"/>
          <w:sz w:val="22"/>
          <w:szCs w:val="22"/>
        </w:rPr>
        <w:t xml:space="preserve"> we have a unitary approach regarding communication with beneficiaries and reduction of administrative burden in the public funding of research, development, innovation through the use of the UdiManager platform www.uefiscdi-direct.ro, developed by the institution's IT team.</w:t>
      </w:r>
    </w:p>
    <w:p w14:paraId="00000014" w14:textId="77777777" w:rsidR="00A4008B" w:rsidRDefault="00000000">
      <w:pPr>
        <w:numPr>
          <w:ilvl w:val="0"/>
          <w:numId w:val="4"/>
        </w:numPr>
        <w:spacing w:after="0" w:line="276" w:lineRule="auto"/>
        <w:jc w:val="both"/>
        <w:rPr>
          <w:rFonts w:ascii="Arial" w:eastAsia="Arial" w:hAnsi="Arial" w:cs="Arial"/>
          <w:sz w:val="22"/>
          <w:szCs w:val="22"/>
        </w:rPr>
      </w:pPr>
      <w:r>
        <w:rPr>
          <w:rFonts w:ascii="Arial" w:eastAsia="Arial" w:hAnsi="Arial" w:cs="Arial"/>
          <w:b/>
          <w:sz w:val="22"/>
          <w:szCs w:val="22"/>
        </w:rPr>
        <w:t>Internationalization</w:t>
      </w:r>
      <w:r>
        <w:rPr>
          <w:rFonts w:ascii="Arial" w:eastAsia="Arial" w:hAnsi="Arial" w:cs="Arial"/>
          <w:sz w:val="22"/>
          <w:szCs w:val="22"/>
        </w:rPr>
        <w:t>: we always bring to the fore topics that later become of international interest, fact which gives us the position of a regional hub for scientific events that have become a European standard such as Bologna Process Researchers' Conference (2011; 2014) and Diaspora in scientific research and higher education (2008, 2010, 2012, 2016).</w:t>
      </w:r>
    </w:p>
    <w:p w14:paraId="00000015" w14:textId="77777777" w:rsidR="00A4008B" w:rsidRDefault="00000000">
      <w:pPr>
        <w:numPr>
          <w:ilvl w:val="0"/>
          <w:numId w:val="4"/>
        </w:numPr>
        <w:spacing w:after="0" w:line="276" w:lineRule="auto"/>
        <w:jc w:val="both"/>
        <w:rPr>
          <w:rFonts w:ascii="Arial" w:eastAsia="Arial" w:hAnsi="Arial" w:cs="Arial"/>
          <w:sz w:val="22"/>
          <w:szCs w:val="22"/>
        </w:rPr>
      </w:pPr>
      <w:r>
        <w:rPr>
          <w:rFonts w:ascii="Arial" w:eastAsia="Arial" w:hAnsi="Arial" w:cs="Arial"/>
          <w:b/>
          <w:sz w:val="22"/>
          <w:szCs w:val="22"/>
        </w:rPr>
        <w:t>Equal opportunities and performance</w:t>
      </w:r>
      <w:r>
        <w:rPr>
          <w:rFonts w:ascii="Arial" w:eastAsia="Arial" w:hAnsi="Arial" w:cs="Arial"/>
          <w:sz w:val="22"/>
          <w:szCs w:val="22"/>
        </w:rPr>
        <w:t>: through dialogue, transparency and visibility of results, we ensure equal opportunities for financing performance regardless of age, gender, institutional affiliation and geography. Projects are funded exclusively on a competitive basis.</w:t>
      </w:r>
    </w:p>
    <w:p w14:paraId="00000016" w14:textId="77777777" w:rsidR="00A4008B" w:rsidRDefault="00A4008B">
      <w:pPr>
        <w:pBdr>
          <w:top w:val="nil"/>
          <w:left w:val="nil"/>
          <w:bottom w:val="nil"/>
          <w:right w:val="nil"/>
          <w:between w:val="nil"/>
        </w:pBdr>
        <w:spacing w:after="0"/>
        <w:jc w:val="both"/>
        <w:rPr>
          <w:rFonts w:ascii="Arial" w:eastAsia="Arial" w:hAnsi="Arial" w:cs="Arial"/>
        </w:rPr>
      </w:pPr>
    </w:p>
    <w:p w14:paraId="00000017" w14:textId="77777777" w:rsidR="00A4008B" w:rsidRDefault="00A4008B">
      <w:pPr>
        <w:rPr>
          <w:rFonts w:ascii="Arial" w:eastAsia="Arial" w:hAnsi="Arial" w:cs="Arial"/>
        </w:rPr>
      </w:pPr>
    </w:p>
    <w:p w14:paraId="00000018" w14:textId="77777777" w:rsidR="00A4008B" w:rsidRPr="000B3DD4" w:rsidRDefault="00000000" w:rsidP="000B3DD4">
      <w:pPr>
        <w:pStyle w:val="Heading2"/>
      </w:pPr>
      <w:bookmarkStart w:id="5" w:name="_heading=h.v9vnvz2a968z" w:colFirst="0" w:colLast="0"/>
      <w:bookmarkStart w:id="6" w:name="_Toc190849982"/>
      <w:bookmarkEnd w:id="5"/>
      <w:r w:rsidRPr="000B3DD4">
        <w:t>Process for elaborating the Action Plan</w:t>
      </w:r>
      <w:bookmarkEnd w:id="6"/>
    </w:p>
    <w:p w14:paraId="00000019" w14:textId="77777777" w:rsidR="00A4008B" w:rsidRDefault="00A4008B">
      <w:pPr>
        <w:jc w:val="both"/>
        <w:rPr>
          <w:rFonts w:ascii="Arial" w:eastAsia="Arial" w:hAnsi="Arial" w:cs="Arial"/>
        </w:rPr>
      </w:pPr>
    </w:p>
    <w:p w14:paraId="0000001A" w14:textId="77777777" w:rsidR="00A4008B" w:rsidRDefault="00000000">
      <w:pPr>
        <w:jc w:val="both"/>
        <w:rPr>
          <w:rFonts w:ascii="Arial" w:eastAsia="Arial" w:hAnsi="Arial" w:cs="Arial"/>
        </w:rPr>
      </w:pPr>
      <w:r>
        <w:rPr>
          <w:rFonts w:ascii="Arial" w:eastAsia="Arial" w:hAnsi="Arial" w:cs="Arial"/>
        </w:rPr>
        <w:t xml:space="preserve">The development of the UEFISCDI Action Plan for CoARA was based on a comprehensive and collaborative institutional process that involved: 1. a review and mapping of current practices and activities; 2. several internal consultation meetings with representatives from different relevant departments within the Agency. The aim was to see and discuss where we are at now in relation to the four core commitments of ARRA and identify what we wish to achieve in the coming years. </w:t>
      </w:r>
    </w:p>
    <w:p w14:paraId="0000001B" w14:textId="77777777" w:rsidR="00A4008B" w:rsidRDefault="00000000">
      <w:pPr>
        <w:jc w:val="both"/>
        <w:rPr>
          <w:rFonts w:ascii="Arial" w:eastAsia="Arial" w:hAnsi="Arial" w:cs="Arial"/>
        </w:rPr>
      </w:pPr>
      <w:r>
        <w:rPr>
          <w:rFonts w:ascii="Arial" w:eastAsia="Arial" w:hAnsi="Arial" w:cs="Arial"/>
        </w:rPr>
        <w:t xml:space="preserve">We wish to thank all those who have dedicated their time to identifying our actions and priorities on this matter. </w:t>
      </w:r>
    </w:p>
    <w:p w14:paraId="0000001C" w14:textId="77777777" w:rsidR="00A4008B" w:rsidRDefault="00000000">
      <w:pPr>
        <w:jc w:val="both"/>
        <w:rPr>
          <w:rFonts w:ascii="Arial" w:eastAsia="Arial" w:hAnsi="Arial" w:cs="Arial"/>
        </w:rPr>
      </w:pPr>
      <w:r>
        <w:rPr>
          <w:rFonts w:ascii="Arial" w:eastAsia="Arial" w:hAnsi="Arial" w:cs="Arial"/>
        </w:rPr>
        <w:t>Further, the Action Plan is structured as follows</w:t>
      </w:r>
    </w:p>
    <w:p w14:paraId="0000001D" w14:textId="77777777" w:rsidR="00A4008B" w:rsidRDefault="00000000">
      <w:pPr>
        <w:numPr>
          <w:ilvl w:val="0"/>
          <w:numId w:val="3"/>
        </w:numPr>
        <w:spacing w:after="0"/>
        <w:jc w:val="both"/>
        <w:rPr>
          <w:rFonts w:ascii="Arial" w:eastAsia="Arial" w:hAnsi="Arial" w:cs="Arial"/>
        </w:rPr>
      </w:pPr>
      <w:r>
        <w:rPr>
          <w:rFonts w:ascii="Arial" w:eastAsia="Arial" w:hAnsi="Arial" w:cs="Arial"/>
        </w:rPr>
        <w:t>a section that summarizes the main elements that were already introduced or are to be introduced in the spirit of ARRA;</w:t>
      </w:r>
    </w:p>
    <w:p w14:paraId="0000001E" w14:textId="77777777" w:rsidR="00A4008B" w:rsidRDefault="00000000">
      <w:pPr>
        <w:numPr>
          <w:ilvl w:val="0"/>
          <w:numId w:val="3"/>
        </w:numPr>
        <w:jc w:val="both"/>
        <w:rPr>
          <w:rFonts w:ascii="Arial" w:eastAsia="Arial" w:hAnsi="Arial" w:cs="Arial"/>
        </w:rPr>
      </w:pPr>
      <w:r>
        <w:rPr>
          <w:rFonts w:ascii="Arial" w:eastAsia="Arial" w:hAnsi="Arial" w:cs="Arial"/>
        </w:rPr>
        <w:t>a section that describes additional actions that we are currently implementing or that we are going to implement, including as part of different projects we are part of (Horizon Europe projects, projects funded through structural funds, and other).</w:t>
      </w:r>
    </w:p>
    <w:p w14:paraId="0000001F" w14:textId="77777777" w:rsidR="00A4008B" w:rsidRPr="000B3DD4" w:rsidRDefault="00000000" w:rsidP="000B3DD4">
      <w:pPr>
        <w:pStyle w:val="Heading1"/>
      </w:pPr>
      <w:bookmarkStart w:id="7" w:name="_heading=h.hevic5cbmoj2" w:colFirst="0" w:colLast="0"/>
      <w:bookmarkStart w:id="8" w:name="_Toc190849983"/>
      <w:bookmarkEnd w:id="7"/>
      <w:r w:rsidRPr="000B3DD4">
        <w:lastRenderedPageBreak/>
        <w:t>Summary of main elements (to be) introduced in accordance with ARRA</w:t>
      </w:r>
      <w:bookmarkEnd w:id="8"/>
    </w:p>
    <w:p w14:paraId="00000020" w14:textId="77777777" w:rsidR="00A4008B" w:rsidRDefault="00A4008B">
      <w:pPr>
        <w:rPr>
          <w:rFonts w:ascii="Arial" w:eastAsia="Arial" w:hAnsi="Arial" w:cs="Arial"/>
        </w:rPr>
      </w:pPr>
    </w:p>
    <w:p w14:paraId="00000021" w14:textId="77777777" w:rsidR="00A4008B" w:rsidRDefault="00000000">
      <w:pPr>
        <w:pBdr>
          <w:top w:val="nil"/>
          <w:left w:val="nil"/>
          <w:bottom w:val="nil"/>
          <w:right w:val="nil"/>
          <w:between w:val="nil"/>
        </w:pBdr>
        <w:spacing w:after="0"/>
        <w:jc w:val="both"/>
        <w:rPr>
          <w:rFonts w:ascii="Arial" w:eastAsia="Arial" w:hAnsi="Arial" w:cs="Arial"/>
          <w:color w:val="000000"/>
        </w:rPr>
      </w:pPr>
      <w:r>
        <w:rPr>
          <w:rFonts w:ascii="Arial" w:eastAsia="Arial" w:hAnsi="Arial" w:cs="Arial"/>
          <w:b/>
          <w:color w:val="000000"/>
        </w:rPr>
        <w:t>New CV format</w:t>
      </w:r>
      <w:r>
        <w:rPr>
          <w:rFonts w:ascii="Arial" w:eastAsia="Arial" w:hAnsi="Arial" w:cs="Arial"/>
          <w:color w:val="000000"/>
        </w:rPr>
        <w:t xml:space="preserve"> </w:t>
      </w:r>
    </w:p>
    <w:p w14:paraId="00000022" w14:textId="77777777" w:rsidR="00A4008B" w:rsidRDefault="00000000">
      <w:pPr>
        <w:pBdr>
          <w:top w:val="nil"/>
          <w:left w:val="nil"/>
          <w:bottom w:val="nil"/>
          <w:right w:val="nil"/>
          <w:between w:val="nil"/>
        </w:pBdr>
        <w:spacing w:after="0"/>
        <w:jc w:val="both"/>
        <w:rPr>
          <w:rFonts w:ascii="Arial" w:eastAsia="Arial" w:hAnsi="Arial" w:cs="Arial"/>
        </w:rPr>
      </w:pPr>
      <w:r>
        <w:rPr>
          <w:rFonts w:ascii="Arial" w:eastAsia="Arial" w:hAnsi="Arial" w:cs="Arial"/>
        </w:rPr>
        <w:t xml:space="preserve">Since 2024, UEFISCDI has introduced a new format for its CV template, a narrative CV that will also be extended to future calls, where appropriate. </w:t>
      </w:r>
    </w:p>
    <w:p w14:paraId="00000023" w14:textId="77777777" w:rsidR="00A4008B" w:rsidRDefault="00000000">
      <w:pPr>
        <w:pBdr>
          <w:top w:val="nil"/>
          <w:left w:val="nil"/>
          <w:bottom w:val="nil"/>
          <w:right w:val="nil"/>
          <w:between w:val="nil"/>
        </w:pBdr>
        <w:spacing w:after="0"/>
        <w:jc w:val="both"/>
        <w:rPr>
          <w:rFonts w:ascii="Arial" w:eastAsia="Arial" w:hAnsi="Arial" w:cs="Arial"/>
        </w:rPr>
      </w:pPr>
      <w:r>
        <w:rPr>
          <w:rFonts w:ascii="Arial" w:eastAsia="Arial" w:hAnsi="Arial" w:cs="Arial"/>
        </w:rPr>
        <w:t>Within this there is also a dedicated section that allows applicants to specify potential career breaks they have taken, together with the reasons for it. In the coming years we will explore possibilities of providing more guidance information on this topic for both applicants and reviewers.</w:t>
      </w:r>
    </w:p>
    <w:p w14:paraId="00000024" w14:textId="77777777" w:rsidR="00A4008B" w:rsidRDefault="00A4008B">
      <w:pPr>
        <w:pBdr>
          <w:top w:val="nil"/>
          <w:left w:val="nil"/>
          <w:bottom w:val="nil"/>
          <w:right w:val="nil"/>
          <w:between w:val="nil"/>
        </w:pBdr>
        <w:spacing w:after="0"/>
        <w:jc w:val="both"/>
        <w:rPr>
          <w:rFonts w:ascii="Arial" w:eastAsia="Arial" w:hAnsi="Arial" w:cs="Arial"/>
          <w:b/>
        </w:rPr>
      </w:pPr>
    </w:p>
    <w:p w14:paraId="00000025" w14:textId="77777777" w:rsidR="00A4008B" w:rsidRDefault="00000000">
      <w:pPr>
        <w:pBdr>
          <w:top w:val="nil"/>
          <w:left w:val="nil"/>
          <w:bottom w:val="nil"/>
          <w:right w:val="nil"/>
          <w:between w:val="nil"/>
        </w:pBdr>
        <w:spacing w:after="0"/>
        <w:jc w:val="both"/>
        <w:rPr>
          <w:rFonts w:ascii="Arial" w:eastAsia="Arial" w:hAnsi="Arial" w:cs="Arial"/>
          <w:color w:val="000000"/>
        </w:rPr>
      </w:pPr>
      <w:r>
        <w:rPr>
          <w:rFonts w:ascii="Arial" w:eastAsia="Arial" w:hAnsi="Arial" w:cs="Arial"/>
          <w:b/>
          <w:color w:val="000000"/>
        </w:rPr>
        <w:t>New format for outputs list and limited number for outputs</w:t>
      </w:r>
      <w:r>
        <w:rPr>
          <w:rFonts w:ascii="Arial" w:eastAsia="Arial" w:hAnsi="Arial" w:cs="Arial"/>
          <w:color w:val="000000"/>
        </w:rPr>
        <w:t xml:space="preserve"> </w:t>
      </w:r>
    </w:p>
    <w:p w14:paraId="00000026" w14:textId="77777777" w:rsidR="00A4008B" w:rsidRDefault="00000000">
      <w:pPr>
        <w:pBdr>
          <w:top w:val="nil"/>
          <w:left w:val="nil"/>
          <w:bottom w:val="nil"/>
          <w:right w:val="nil"/>
          <w:between w:val="nil"/>
        </w:pBdr>
        <w:spacing w:after="0"/>
        <w:jc w:val="both"/>
        <w:rPr>
          <w:rFonts w:ascii="Arial" w:eastAsia="Arial" w:hAnsi="Arial" w:cs="Arial"/>
        </w:rPr>
      </w:pPr>
      <w:r>
        <w:rPr>
          <w:rFonts w:ascii="Arial" w:eastAsia="Arial" w:hAnsi="Arial" w:cs="Arial"/>
        </w:rPr>
        <w:t>Again, for a number of funding calls, UEFISCDI has already introduced a new format for outputs list, that allows applicant researchers to include only a limited number of research results. By doing so, we wish</w:t>
      </w:r>
      <w:r>
        <w:rPr>
          <w:rFonts w:ascii="Arial" w:eastAsia="Arial" w:hAnsi="Arial" w:cs="Arial"/>
          <w:color w:val="000000"/>
        </w:rPr>
        <w:t xml:space="preserve"> to increase the focus </w:t>
      </w:r>
      <w:r>
        <w:rPr>
          <w:rFonts w:ascii="Arial" w:eastAsia="Arial" w:hAnsi="Arial" w:cs="Arial"/>
        </w:rPr>
        <w:t>on scientific excellence</w:t>
      </w:r>
      <w:r>
        <w:rPr>
          <w:rFonts w:ascii="Arial" w:eastAsia="Arial" w:hAnsi="Arial" w:cs="Arial"/>
          <w:color w:val="000000"/>
        </w:rPr>
        <w:t xml:space="preserve">, </w:t>
      </w:r>
      <w:r>
        <w:rPr>
          <w:rFonts w:ascii="Arial" w:eastAsia="Arial" w:hAnsi="Arial" w:cs="Arial"/>
        </w:rPr>
        <w:t xml:space="preserve">impact and the output’s </w:t>
      </w:r>
      <w:r>
        <w:rPr>
          <w:rFonts w:ascii="Arial" w:eastAsia="Arial" w:hAnsi="Arial" w:cs="Arial"/>
          <w:color w:val="000000"/>
        </w:rPr>
        <w:t xml:space="preserve">relevance </w:t>
      </w:r>
      <w:r>
        <w:rPr>
          <w:rFonts w:ascii="Arial" w:eastAsia="Arial" w:hAnsi="Arial" w:cs="Arial"/>
        </w:rPr>
        <w:t>for the proposed project (which will need to be explained by the applicant),</w:t>
      </w:r>
      <w:r>
        <w:rPr>
          <w:rFonts w:ascii="Arial" w:eastAsia="Arial" w:hAnsi="Arial" w:cs="Arial"/>
          <w:color w:val="000000"/>
        </w:rPr>
        <w:t xml:space="preserve"> rather than on quantity</w:t>
      </w:r>
      <w:r>
        <w:rPr>
          <w:rFonts w:ascii="Arial" w:eastAsia="Arial" w:hAnsi="Arial" w:cs="Arial"/>
        </w:rPr>
        <w:t>. In the future, we wish to extend this practice to other calls also.</w:t>
      </w:r>
    </w:p>
    <w:p w14:paraId="00000027" w14:textId="77777777" w:rsidR="00A4008B" w:rsidRDefault="00000000">
      <w:pPr>
        <w:pBdr>
          <w:top w:val="nil"/>
          <w:left w:val="nil"/>
          <w:bottom w:val="nil"/>
          <w:right w:val="nil"/>
          <w:between w:val="nil"/>
        </w:pBdr>
        <w:spacing w:after="0"/>
        <w:jc w:val="both"/>
        <w:rPr>
          <w:rFonts w:ascii="Arial" w:eastAsia="Arial" w:hAnsi="Arial" w:cs="Arial"/>
        </w:rPr>
      </w:pPr>
      <w:r>
        <w:rPr>
          <w:rFonts w:ascii="Arial" w:eastAsia="Arial" w:hAnsi="Arial" w:cs="Arial"/>
        </w:rPr>
        <w:t>Moreover, when applying for a funding call, applicants are not limited to a predefined list of research outputs and activities, and receive only few examples in this sense, leaving them room to provide information regarding a broad variety of results and activities that they consider most relevant. In this way, we also acknowledge the differences that can exist between research disciplines.</w:t>
      </w:r>
    </w:p>
    <w:p w14:paraId="00000028" w14:textId="77777777" w:rsidR="00A4008B" w:rsidRDefault="00A4008B">
      <w:pPr>
        <w:pBdr>
          <w:top w:val="nil"/>
          <w:left w:val="nil"/>
          <w:bottom w:val="nil"/>
          <w:right w:val="nil"/>
          <w:between w:val="nil"/>
        </w:pBdr>
        <w:spacing w:after="0"/>
        <w:jc w:val="both"/>
        <w:rPr>
          <w:rFonts w:ascii="Arial" w:eastAsia="Arial" w:hAnsi="Arial" w:cs="Arial"/>
        </w:rPr>
      </w:pPr>
    </w:p>
    <w:p w14:paraId="00000029" w14:textId="77777777" w:rsidR="00A4008B" w:rsidRDefault="00000000">
      <w:pPr>
        <w:pBdr>
          <w:top w:val="nil"/>
          <w:left w:val="nil"/>
          <w:bottom w:val="nil"/>
          <w:right w:val="nil"/>
          <w:between w:val="nil"/>
        </w:pBdr>
        <w:spacing w:after="0"/>
        <w:jc w:val="both"/>
        <w:rPr>
          <w:rFonts w:ascii="Arial" w:eastAsia="Arial" w:hAnsi="Arial" w:cs="Arial"/>
          <w:b/>
        </w:rPr>
      </w:pPr>
      <w:r>
        <w:rPr>
          <w:rFonts w:ascii="Arial" w:eastAsia="Arial" w:hAnsi="Arial" w:cs="Arial"/>
          <w:b/>
          <w:color w:val="000000"/>
        </w:rPr>
        <w:t xml:space="preserve">Research Data Management </w:t>
      </w:r>
    </w:p>
    <w:p w14:paraId="0000002A" w14:textId="77777777" w:rsidR="00A4008B" w:rsidRDefault="00000000">
      <w:pPr>
        <w:pBdr>
          <w:top w:val="nil"/>
          <w:left w:val="nil"/>
          <w:bottom w:val="nil"/>
          <w:right w:val="nil"/>
          <w:between w:val="nil"/>
        </w:pBdr>
        <w:spacing w:after="0"/>
        <w:jc w:val="both"/>
        <w:rPr>
          <w:rFonts w:ascii="Arial" w:eastAsia="Arial" w:hAnsi="Arial" w:cs="Arial"/>
          <w:color w:val="000000"/>
        </w:rPr>
      </w:pPr>
      <w:r>
        <w:rPr>
          <w:rFonts w:ascii="Arial" w:eastAsia="Arial" w:hAnsi="Arial" w:cs="Arial"/>
        </w:rPr>
        <w:t xml:space="preserve">Since 2024, applicants for certain funding calls are asked to describe the practices for Research Data Management they are going to use during project implementation in line with FAIR principles. Should their proposals be funded, they will need to provide a Data Management Plan within the first 6 months of implementation. This requirement is included under the Implementation criterion, and it will be extended to other funding calls, where appropriate. </w:t>
      </w:r>
    </w:p>
    <w:p w14:paraId="0000002B" w14:textId="77777777" w:rsidR="00A4008B" w:rsidRDefault="00A4008B">
      <w:pPr>
        <w:pBdr>
          <w:top w:val="nil"/>
          <w:left w:val="nil"/>
          <w:bottom w:val="nil"/>
          <w:right w:val="nil"/>
          <w:between w:val="nil"/>
        </w:pBdr>
        <w:spacing w:after="0"/>
        <w:jc w:val="both"/>
        <w:rPr>
          <w:rFonts w:ascii="Arial" w:eastAsia="Arial" w:hAnsi="Arial" w:cs="Arial"/>
          <w:b/>
        </w:rPr>
      </w:pPr>
    </w:p>
    <w:p w14:paraId="0000002C" w14:textId="77777777" w:rsidR="00A4008B" w:rsidRDefault="00000000">
      <w:pPr>
        <w:pBdr>
          <w:top w:val="nil"/>
          <w:left w:val="nil"/>
          <w:bottom w:val="nil"/>
          <w:right w:val="nil"/>
          <w:between w:val="nil"/>
        </w:pBdr>
        <w:spacing w:after="0"/>
        <w:jc w:val="both"/>
        <w:rPr>
          <w:rFonts w:ascii="Arial" w:eastAsia="Arial" w:hAnsi="Arial" w:cs="Arial"/>
          <w:b/>
        </w:rPr>
      </w:pPr>
      <w:r>
        <w:rPr>
          <w:rFonts w:ascii="Arial" w:eastAsia="Arial" w:hAnsi="Arial" w:cs="Arial"/>
          <w:b/>
        </w:rPr>
        <w:t>Open Science practices</w:t>
      </w:r>
    </w:p>
    <w:p w14:paraId="0000002D" w14:textId="77777777" w:rsidR="00A4008B" w:rsidRDefault="00000000">
      <w:pPr>
        <w:pBdr>
          <w:top w:val="nil"/>
          <w:left w:val="nil"/>
          <w:bottom w:val="nil"/>
          <w:right w:val="nil"/>
          <w:between w:val="nil"/>
        </w:pBdr>
        <w:spacing w:after="0"/>
        <w:jc w:val="both"/>
        <w:rPr>
          <w:rFonts w:ascii="Arial" w:eastAsia="Arial" w:hAnsi="Arial" w:cs="Arial"/>
        </w:rPr>
      </w:pPr>
      <w:r>
        <w:rPr>
          <w:rFonts w:ascii="Arial" w:eastAsia="Arial" w:hAnsi="Arial" w:cs="Arial"/>
        </w:rPr>
        <w:t>Similar to the case of Research Data Management, applicants from certain calls are asked to describe how Open Science practices will be addressed, in accordance with the specificities of the latter. This requirement is included under the Implementation criterion, and it will be extended to other funding calls, where appropriate.</w:t>
      </w:r>
    </w:p>
    <w:p w14:paraId="0000002E" w14:textId="77777777" w:rsidR="00A4008B" w:rsidRDefault="00A4008B">
      <w:pPr>
        <w:pBdr>
          <w:top w:val="nil"/>
          <w:left w:val="nil"/>
          <w:bottom w:val="nil"/>
          <w:right w:val="nil"/>
          <w:between w:val="nil"/>
        </w:pBdr>
        <w:spacing w:after="0"/>
        <w:jc w:val="both"/>
        <w:rPr>
          <w:rFonts w:ascii="Arial" w:eastAsia="Arial" w:hAnsi="Arial" w:cs="Arial"/>
          <w:b/>
        </w:rPr>
      </w:pPr>
    </w:p>
    <w:p w14:paraId="0000002F" w14:textId="77777777" w:rsidR="00A4008B" w:rsidRDefault="00000000">
      <w:pPr>
        <w:pBdr>
          <w:top w:val="nil"/>
          <w:left w:val="nil"/>
          <w:bottom w:val="nil"/>
          <w:right w:val="nil"/>
          <w:between w:val="nil"/>
        </w:pBdr>
        <w:spacing w:after="0"/>
        <w:jc w:val="both"/>
        <w:rPr>
          <w:rFonts w:ascii="Arial" w:eastAsia="Arial" w:hAnsi="Arial" w:cs="Arial"/>
          <w:b/>
        </w:rPr>
      </w:pPr>
      <w:r>
        <w:rPr>
          <w:rFonts w:ascii="Arial" w:eastAsia="Arial" w:hAnsi="Arial" w:cs="Arial"/>
          <w:b/>
        </w:rPr>
        <w:t>Gender equality, inclusion and diversity dimensions</w:t>
      </w:r>
    </w:p>
    <w:p w14:paraId="00000030" w14:textId="77777777" w:rsidR="00A4008B" w:rsidRDefault="00000000">
      <w:pPr>
        <w:pBdr>
          <w:top w:val="nil"/>
          <w:left w:val="nil"/>
          <w:bottom w:val="nil"/>
          <w:right w:val="nil"/>
          <w:between w:val="nil"/>
        </w:pBdr>
        <w:spacing w:after="0"/>
        <w:jc w:val="both"/>
        <w:rPr>
          <w:rFonts w:ascii="Arial" w:eastAsia="Arial" w:hAnsi="Arial" w:cs="Arial"/>
        </w:rPr>
      </w:pPr>
      <w:r>
        <w:rPr>
          <w:rFonts w:ascii="Arial" w:eastAsia="Arial" w:hAnsi="Arial" w:cs="Arial"/>
        </w:rPr>
        <w:t xml:space="preserve">In all funding calls, applicants are asked to describe how gender equality, inclusion and diversity dimensions are to be considered during the implementation process. </w:t>
      </w:r>
      <w:r>
        <w:rPr>
          <w:rFonts w:ascii="Arial" w:eastAsia="Arial" w:hAnsi="Arial" w:cs="Arial"/>
        </w:rPr>
        <w:lastRenderedPageBreak/>
        <w:t>Moreover, they also need to provide the web link to the Gender Equality Plans for all partner institutions.</w:t>
      </w:r>
    </w:p>
    <w:p w14:paraId="00000031" w14:textId="77777777" w:rsidR="00A4008B" w:rsidRDefault="00A4008B">
      <w:pPr>
        <w:pBdr>
          <w:top w:val="nil"/>
          <w:left w:val="nil"/>
          <w:bottom w:val="nil"/>
          <w:right w:val="nil"/>
          <w:between w:val="nil"/>
        </w:pBdr>
        <w:spacing w:after="0"/>
        <w:jc w:val="both"/>
        <w:rPr>
          <w:rFonts w:ascii="Arial" w:eastAsia="Arial" w:hAnsi="Arial" w:cs="Arial"/>
          <w:b/>
        </w:rPr>
      </w:pPr>
    </w:p>
    <w:p w14:paraId="00000032" w14:textId="77777777" w:rsidR="00A4008B" w:rsidRDefault="00000000">
      <w:pPr>
        <w:pBdr>
          <w:top w:val="nil"/>
          <w:left w:val="nil"/>
          <w:bottom w:val="nil"/>
          <w:right w:val="nil"/>
          <w:between w:val="nil"/>
        </w:pBdr>
        <w:spacing w:after="0"/>
        <w:jc w:val="both"/>
        <w:rPr>
          <w:rFonts w:ascii="Arial" w:eastAsia="Arial" w:hAnsi="Arial" w:cs="Arial"/>
        </w:rPr>
      </w:pPr>
      <w:r>
        <w:rPr>
          <w:rFonts w:ascii="Arial" w:eastAsia="Arial" w:hAnsi="Arial" w:cs="Arial"/>
          <w:b/>
          <w:color w:val="000000"/>
        </w:rPr>
        <w:t>Reduce the focus on JIF and H-index</w:t>
      </w:r>
      <w:r>
        <w:rPr>
          <w:rFonts w:ascii="Arial" w:eastAsia="Arial" w:hAnsi="Arial" w:cs="Arial"/>
          <w:color w:val="000000"/>
        </w:rPr>
        <w:t xml:space="preserve"> </w:t>
      </w:r>
    </w:p>
    <w:p w14:paraId="00000033" w14:textId="77777777" w:rsidR="00A4008B" w:rsidRDefault="00000000">
      <w:pPr>
        <w:pBdr>
          <w:top w:val="nil"/>
          <w:left w:val="nil"/>
          <w:bottom w:val="nil"/>
          <w:right w:val="nil"/>
          <w:between w:val="nil"/>
        </w:pBdr>
        <w:spacing w:after="0"/>
        <w:jc w:val="both"/>
        <w:rPr>
          <w:rFonts w:ascii="Arial" w:eastAsia="Arial" w:hAnsi="Arial" w:cs="Arial"/>
        </w:rPr>
      </w:pPr>
      <w:r>
        <w:rPr>
          <w:rFonts w:ascii="Arial" w:eastAsia="Arial" w:hAnsi="Arial" w:cs="Arial"/>
        </w:rPr>
        <w:t xml:space="preserve">For certain funding calls, </w:t>
      </w:r>
      <w:r>
        <w:rPr>
          <w:rFonts w:ascii="Arial" w:eastAsia="Arial" w:hAnsi="Arial" w:cs="Arial"/>
          <w:color w:val="000000"/>
        </w:rPr>
        <w:t>we do not ask for</w:t>
      </w:r>
      <w:r>
        <w:rPr>
          <w:rFonts w:ascii="Arial" w:eastAsia="Arial" w:hAnsi="Arial" w:cs="Arial"/>
        </w:rPr>
        <w:t xml:space="preserve"> information such as Journal Impact Factors or the H-index. In the coming years,</w:t>
      </w:r>
      <w:r>
        <w:rPr>
          <w:rFonts w:ascii="Arial" w:eastAsia="Arial" w:hAnsi="Arial" w:cs="Arial"/>
          <w:color w:val="000000"/>
        </w:rPr>
        <w:t xml:space="preserve"> </w:t>
      </w:r>
      <w:r>
        <w:rPr>
          <w:rFonts w:ascii="Arial" w:eastAsia="Arial" w:hAnsi="Arial" w:cs="Arial"/>
        </w:rPr>
        <w:t>we will explore the possibility of making this the standard practice.</w:t>
      </w:r>
    </w:p>
    <w:p w14:paraId="00000034" w14:textId="77777777" w:rsidR="00A4008B" w:rsidRDefault="00A4008B">
      <w:pPr>
        <w:pBdr>
          <w:top w:val="nil"/>
          <w:left w:val="nil"/>
          <w:bottom w:val="nil"/>
          <w:right w:val="nil"/>
          <w:between w:val="nil"/>
        </w:pBdr>
        <w:spacing w:after="0"/>
        <w:jc w:val="both"/>
        <w:rPr>
          <w:rFonts w:ascii="Arial" w:eastAsia="Arial" w:hAnsi="Arial" w:cs="Arial"/>
        </w:rPr>
      </w:pPr>
    </w:p>
    <w:p w14:paraId="00000035" w14:textId="77777777" w:rsidR="00A4008B" w:rsidRDefault="00000000">
      <w:pPr>
        <w:pBdr>
          <w:top w:val="nil"/>
          <w:left w:val="nil"/>
          <w:bottom w:val="nil"/>
          <w:right w:val="nil"/>
          <w:between w:val="nil"/>
        </w:pBdr>
        <w:spacing w:after="0"/>
        <w:jc w:val="both"/>
        <w:rPr>
          <w:rFonts w:ascii="Arial" w:eastAsia="Arial" w:hAnsi="Arial" w:cs="Arial"/>
          <w:i/>
          <w:color w:val="666666"/>
        </w:rPr>
      </w:pPr>
      <w:r>
        <w:rPr>
          <w:rFonts w:ascii="Arial" w:eastAsia="Arial" w:hAnsi="Arial" w:cs="Arial"/>
          <w:b/>
        </w:rPr>
        <w:t>Blueprint for research impact</w:t>
      </w:r>
    </w:p>
    <w:p w14:paraId="00000036" w14:textId="77777777" w:rsidR="00A4008B" w:rsidRDefault="00000000">
      <w:pPr>
        <w:pBdr>
          <w:top w:val="nil"/>
          <w:left w:val="nil"/>
          <w:bottom w:val="nil"/>
          <w:right w:val="nil"/>
          <w:between w:val="nil"/>
        </w:pBdr>
        <w:spacing w:after="0"/>
        <w:jc w:val="both"/>
        <w:rPr>
          <w:rFonts w:ascii="Arial" w:eastAsia="Arial" w:hAnsi="Arial" w:cs="Arial"/>
        </w:rPr>
      </w:pPr>
      <w:r>
        <w:rPr>
          <w:rFonts w:ascii="Arial" w:eastAsia="Arial" w:hAnsi="Arial" w:cs="Arial"/>
        </w:rPr>
        <w:t xml:space="preserve">High on our agenda is developing a blueprint that illustrates how we, as a funding agency, understand the different forms of research impact. The blueprint will be used to inform all funding calls, including in relation to research assessment processes, and it will be disseminated broadly. </w:t>
      </w:r>
    </w:p>
    <w:p w14:paraId="00000038" w14:textId="47831077" w:rsidR="00A4008B" w:rsidRDefault="00A4008B">
      <w:pPr>
        <w:pBdr>
          <w:top w:val="nil"/>
          <w:left w:val="nil"/>
          <w:bottom w:val="nil"/>
          <w:right w:val="nil"/>
          <w:between w:val="nil"/>
        </w:pBdr>
        <w:spacing w:after="0"/>
        <w:jc w:val="both"/>
        <w:rPr>
          <w:rFonts w:ascii="Arial" w:eastAsia="Arial" w:hAnsi="Arial" w:cs="Arial"/>
        </w:rPr>
      </w:pPr>
    </w:p>
    <w:p w14:paraId="702B4856" w14:textId="77777777" w:rsidR="000B3DD4" w:rsidRDefault="00000000" w:rsidP="000B3DD4">
      <w:pPr>
        <w:pBdr>
          <w:top w:val="nil"/>
          <w:left w:val="nil"/>
          <w:bottom w:val="nil"/>
          <w:right w:val="nil"/>
          <w:between w:val="nil"/>
        </w:pBdr>
        <w:spacing w:after="0"/>
        <w:jc w:val="both"/>
        <w:rPr>
          <w:rFonts w:ascii="Arial" w:eastAsia="Arial" w:hAnsi="Arial" w:cs="Arial"/>
          <w:i/>
          <w:color w:val="666666"/>
        </w:rPr>
      </w:pPr>
      <w:r>
        <w:rPr>
          <w:rFonts w:ascii="Arial" w:eastAsia="Arial" w:hAnsi="Arial" w:cs="Arial"/>
          <w:b/>
        </w:rPr>
        <w:t>Guidance on appropriate and inappropriate uses of quantitative indicators</w:t>
      </w:r>
    </w:p>
    <w:p w14:paraId="0000003A" w14:textId="06D9E4CD" w:rsidR="00A4008B" w:rsidRPr="000B3DD4" w:rsidRDefault="00000000" w:rsidP="000B3DD4">
      <w:pPr>
        <w:pBdr>
          <w:top w:val="nil"/>
          <w:left w:val="nil"/>
          <w:bottom w:val="nil"/>
          <w:right w:val="nil"/>
          <w:between w:val="nil"/>
        </w:pBdr>
        <w:spacing w:after="0"/>
        <w:jc w:val="both"/>
        <w:rPr>
          <w:rFonts w:ascii="Arial" w:eastAsia="Arial" w:hAnsi="Arial" w:cs="Arial"/>
          <w:i/>
          <w:color w:val="666666"/>
        </w:rPr>
      </w:pPr>
      <w:r>
        <w:rPr>
          <w:rFonts w:ascii="Arial" w:eastAsia="Arial" w:hAnsi="Arial" w:cs="Arial"/>
        </w:rPr>
        <w:t>In the coming years, we also aim to develop, as part of ongoing projects, a set of guidelines regarding appropriate and inappropriate uses of quantitative indicators that will address, in a coherent manner, the evaluation of researchers, research organizations and proposals. This will be integrated into funding calls, as part of evaluation guidelines.</w:t>
      </w:r>
    </w:p>
    <w:p w14:paraId="0000003B" w14:textId="77777777" w:rsidR="00A4008B" w:rsidRDefault="00A4008B">
      <w:pPr>
        <w:pBdr>
          <w:top w:val="nil"/>
          <w:left w:val="nil"/>
          <w:bottom w:val="nil"/>
          <w:right w:val="nil"/>
          <w:between w:val="nil"/>
        </w:pBdr>
        <w:spacing w:after="0"/>
        <w:jc w:val="both"/>
        <w:rPr>
          <w:rFonts w:ascii="Arial" w:eastAsia="Arial" w:hAnsi="Arial" w:cs="Arial"/>
        </w:rPr>
      </w:pPr>
    </w:p>
    <w:p w14:paraId="0000003C" w14:textId="77777777" w:rsidR="00A4008B" w:rsidRDefault="00000000">
      <w:pPr>
        <w:pBdr>
          <w:top w:val="nil"/>
          <w:left w:val="nil"/>
          <w:bottom w:val="nil"/>
          <w:right w:val="nil"/>
          <w:between w:val="nil"/>
        </w:pBdr>
        <w:spacing w:after="0"/>
        <w:jc w:val="both"/>
        <w:rPr>
          <w:rFonts w:ascii="Arial" w:eastAsia="Arial" w:hAnsi="Arial" w:cs="Arial"/>
          <w:b/>
        </w:rPr>
      </w:pPr>
      <w:r>
        <w:rPr>
          <w:rFonts w:ascii="Arial" w:eastAsia="Arial" w:hAnsi="Arial" w:cs="Arial"/>
          <w:b/>
        </w:rPr>
        <w:t>Continuously improve our assessment processes</w:t>
      </w:r>
    </w:p>
    <w:p w14:paraId="0000003E" w14:textId="77777777" w:rsidR="00A4008B" w:rsidRDefault="00000000">
      <w:pPr>
        <w:pBdr>
          <w:top w:val="nil"/>
          <w:left w:val="nil"/>
          <w:bottom w:val="nil"/>
          <w:right w:val="nil"/>
          <w:between w:val="nil"/>
        </w:pBdr>
        <w:spacing w:after="0"/>
        <w:jc w:val="both"/>
        <w:rPr>
          <w:rFonts w:ascii="Arial" w:eastAsia="Arial" w:hAnsi="Arial" w:cs="Arial"/>
        </w:rPr>
      </w:pPr>
      <w:r>
        <w:rPr>
          <w:rFonts w:ascii="Arial" w:eastAsia="Arial" w:hAnsi="Arial" w:cs="Arial"/>
        </w:rPr>
        <w:t xml:space="preserve">We are committed to continue improving our research assessment processes by systematically reflecting on the lessons learned from each funding call. Through this iterative process, we strive to align our assessment mechanisms with the evolving research assessment practices at European and international levels. </w:t>
      </w:r>
    </w:p>
    <w:p w14:paraId="0000003F" w14:textId="77777777" w:rsidR="00A4008B" w:rsidRDefault="00A4008B">
      <w:pPr>
        <w:pBdr>
          <w:top w:val="nil"/>
          <w:left w:val="nil"/>
          <w:bottom w:val="nil"/>
          <w:right w:val="nil"/>
          <w:between w:val="nil"/>
        </w:pBdr>
        <w:spacing w:after="0"/>
        <w:jc w:val="both"/>
        <w:rPr>
          <w:rFonts w:ascii="Arial" w:eastAsia="Arial" w:hAnsi="Arial" w:cs="Arial"/>
        </w:rPr>
      </w:pPr>
    </w:p>
    <w:p w14:paraId="00000040" w14:textId="77777777" w:rsidR="00A4008B" w:rsidRDefault="00A4008B">
      <w:pPr>
        <w:pBdr>
          <w:top w:val="nil"/>
          <w:left w:val="nil"/>
          <w:bottom w:val="nil"/>
          <w:right w:val="nil"/>
          <w:between w:val="nil"/>
        </w:pBdr>
        <w:spacing w:after="0"/>
        <w:jc w:val="both"/>
        <w:rPr>
          <w:rFonts w:ascii="Arial" w:eastAsia="Arial" w:hAnsi="Arial" w:cs="Arial"/>
        </w:rPr>
      </w:pPr>
    </w:p>
    <w:p w14:paraId="00000041" w14:textId="77777777" w:rsidR="00A4008B" w:rsidRPr="000B3DD4" w:rsidRDefault="00000000" w:rsidP="000B3DD4">
      <w:pPr>
        <w:pStyle w:val="Heading1"/>
      </w:pPr>
      <w:bookmarkStart w:id="9" w:name="_heading=h.199szgy2k8ob" w:colFirst="0" w:colLast="0"/>
      <w:bookmarkStart w:id="10" w:name="_Toc190849984"/>
      <w:bookmarkEnd w:id="9"/>
      <w:r w:rsidRPr="000B3DD4">
        <w:t>Activities being implemented as part of different projects and other supporting actions</w:t>
      </w:r>
      <w:bookmarkEnd w:id="10"/>
    </w:p>
    <w:p w14:paraId="00000042" w14:textId="77777777" w:rsidR="00A4008B" w:rsidRDefault="00000000">
      <w:pPr>
        <w:numPr>
          <w:ilvl w:val="0"/>
          <w:numId w:val="2"/>
        </w:numPr>
        <w:spacing w:after="0" w:line="276" w:lineRule="auto"/>
        <w:jc w:val="both"/>
        <w:rPr>
          <w:rFonts w:ascii="Arial" w:eastAsia="Arial" w:hAnsi="Arial" w:cs="Arial"/>
        </w:rPr>
      </w:pPr>
      <w:r>
        <w:rPr>
          <w:rFonts w:ascii="Arial" w:eastAsia="Arial" w:hAnsi="Arial" w:cs="Arial"/>
        </w:rPr>
        <w:t xml:space="preserve">raising awareness on responsible research assessment and open science practices through different types of online and face to face events organized at national and international levels. In time, we have organized different such events, both online and in person, and we will continue to do so every year. One recent example in this sense is the International Conference </w:t>
      </w:r>
      <w:hyperlink r:id="rId14">
        <w:r w:rsidR="00A4008B">
          <w:rPr>
            <w:rFonts w:ascii="Arial" w:eastAsia="Arial" w:hAnsi="Arial" w:cs="Arial"/>
            <w:i/>
            <w:color w:val="1155CC"/>
            <w:u w:val="single"/>
          </w:rPr>
          <w:t>Rethinking Research Assessment</w:t>
        </w:r>
      </w:hyperlink>
      <w:r>
        <w:rPr>
          <w:rFonts w:ascii="Arial" w:eastAsia="Arial" w:hAnsi="Arial" w:cs="Arial"/>
        </w:rPr>
        <w:t xml:space="preserve">, that we have organized in November 2024 in Bucharest, and which reunited approximately 100 relevant experts from Europe, from the European Commission, CoARA, Science Europe, the OPUS project, research performing and research funding organizations, researchers and representatives of the research community in Romania, and other; </w:t>
      </w:r>
    </w:p>
    <w:p w14:paraId="00000043" w14:textId="644B51B7" w:rsidR="00A4008B" w:rsidRDefault="00000000">
      <w:pPr>
        <w:numPr>
          <w:ilvl w:val="0"/>
          <w:numId w:val="2"/>
        </w:numPr>
        <w:spacing w:after="0" w:line="276" w:lineRule="auto"/>
        <w:jc w:val="both"/>
        <w:rPr>
          <w:rFonts w:ascii="Arial" w:eastAsia="Arial" w:hAnsi="Arial" w:cs="Arial"/>
        </w:rPr>
      </w:pPr>
      <w:r>
        <w:rPr>
          <w:rFonts w:ascii="Arial" w:eastAsia="Arial" w:hAnsi="Arial" w:cs="Arial"/>
        </w:rPr>
        <w:lastRenderedPageBreak/>
        <w:t xml:space="preserve">develop and test a template for a revised researcher profile for our </w:t>
      </w:r>
      <w:hyperlink r:id="rId15">
        <w:r w:rsidR="00A4008B">
          <w:rPr>
            <w:rFonts w:ascii="Arial" w:eastAsia="Arial" w:hAnsi="Arial" w:cs="Arial"/>
            <w:color w:val="1155CC"/>
            <w:u w:val="single"/>
          </w:rPr>
          <w:t>BrainMap</w:t>
        </w:r>
      </w:hyperlink>
      <w:r>
        <w:rPr>
          <w:rFonts w:ascii="Arial" w:eastAsia="Arial" w:hAnsi="Arial" w:cs="Arial"/>
        </w:rPr>
        <w:t xml:space="preserve"> platform, which currently has over 64000 registered researchers, members of academia, technical personnel and other types of personnel activating in RDI. The template will also include an Openness Profile</w:t>
      </w:r>
      <w:r>
        <w:rPr>
          <w:rFonts w:ascii="Arial" w:eastAsia="Arial" w:hAnsi="Arial" w:cs="Arial"/>
          <w:vertAlign w:val="superscript"/>
        </w:rPr>
        <w:footnoteReference w:id="1"/>
      </w:r>
      <w:r>
        <w:rPr>
          <w:rFonts w:ascii="Arial" w:eastAsia="Arial" w:hAnsi="Arial" w:cs="Arial"/>
        </w:rPr>
        <w:t xml:space="preserve"> section as a mechanism to improve recognition of, and reward for practicing open science practices. The template is expected to include a broader diversity of contributions to, and careers in research in line with ARRA commitments and will be tested in dedicated workshops held with researchers (2025), to find out what works best at national level;</w:t>
      </w:r>
      <w:r>
        <w:rPr>
          <w:rFonts w:ascii="Arial" w:eastAsia="Arial" w:hAnsi="Arial" w:cs="Arial"/>
          <w:vertAlign w:val="superscript"/>
        </w:rPr>
        <w:footnoteReference w:id="2"/>
      </w:r>
    </w:p>
    <w:p w14:paraId="00000044" w14:textId="77777777" w:rsidR="00A4008B" w:rsidRDefault="00000000">
      <w:pPr>
        <w:numPr>
          <w:ilvl w:val="0"/>
          <w:numId w:val="2"/>
        </w:numPr>
        <w:spacing w:after="0" w:line="276" w:lineRule="auto"/>
        <w:jc w:val="both"/>
        <w:rPr>
          <w:rFonts w:ascii="Arial" w:eastAsia="Arial" w:hAnsi="Arial" w:cs="Arial"/>
        </w:rPr>
      </w:pPr>
      <w:r>
        <w:rPr>
          <w:rFonts w:ascii="Arial" w:eastAsia="Arial" w:hAnsi="Arial" w:cs="Arial"/>
        </w:rPr>
        <w:t>raise awareness on the wide diversity of research careers in and outside academia through dedicated informational materials and leveraging different communication and dissemination channels;</w:t>
      </w:r>
    </w:p>
    <w:p w14:paraId="00000045" w14:textId="77777777" w:rsidR="00A4008B" w:rsidRDefault="00000000">
      <w:pPr>
        <w:numPr>
          <w:ilvl w:val="0"/>
          <w:numId w:val="2"/>
        </w:numPr>
        <w:spacing w:after="0" w:line="276" w:lineRule="auto"/>
        <w:jc w:val="both"/>
        <w:rPr>
          <w:rFonts w:ascii="Arial" w:eastAsia="Arial" w:hAnsi="Arial" w:cs="Arial"/>
        </w:rPr>
      </w:pPr>
      <w:r>
        <w:rPr>
          <w:rFonts w:ascii="Arial" w:eastAsia="Arial" w:hAnsi="Arial" w:cs="Arial"/>
        </w:rPr>
        <w:t>collect and share best practices on recognition and support of diverse research careers, by conducting a short study to identify best practices in this regard and disseminating to broader audiences;</w:t>
      </w:r>
    </w:p>
    <w:p w14:paraId="00000046" w14:textId="77777777" w:rsidR="00A4008B" w:rsidRDefault="00000000">
      <w:pPr>
        <w:numPr>
          <w:ilvl w:val="0"/>
          <w:numId w:val="2"/>
        </w:numPr>
        <w:spacing w:after="0" w:line="276" w:lineRule="auto"/>
        <w:jc w:val="both"/>
        <w:rPr>
          <w:rFonts w:ascii="Arial" w:eastAsia="Arial" w:hAnsi="Arial" w:cs="Arial"/>
        </w:rPr>
      </w:pPr>
      <w:r>
        <w:rPr>
          <w:rFonts w:ascii="Arial" w:eastAsia="Arial" w:hAnsi="Arial" w:cs="Arial"/>
        </w:rPr>
        <w:t>monitor reforms in research assessment criteria at national level for negative and unwanted effects; identify structural and administrative barriers to reform to research assessment systems;</w:t>
      </w:r>
    </w:p>
    <w:p w14:paraId="00000047" w14:textId="77777777" w:rsidR="00A4008B" w:rsidRDefault="00000000">
      <w:pPr>
        <w:numPr>
          <w:ilvl w:val="0"/>
          <w:numId w:val="2"/>
        </w:numPr>
        <w:spacing w:after="0" w:line="276" w:lineRule="auto"/>
        <w:jc w:val="both"/>
        <w:rPr>
          <w:rFonts w:ascii="Arial" w:eastAsia="Arial" w:hAnsi="Arial" w:cs="Arial"/>
        </w:rPr>
      </w:pPr>
      <w:r>
        <w:rPr>
          <w:rFonts w:ascii="Arial" w:eastAsia="Arial" w:hAnsi="Arial" w:cs="Arial"/>
        </w:rPr>
        <w:t>collect and share best practices on reforming existing research assessment systems;</w:t>
      </w:r>
    </w:p>
    <w:p w14:paraId="00000048" w14:textId="77777777" w:rsidR="00A4008B" w:rsidRDefault="00000000">
      <w:pPr>
        <w:numPr>
          <w:ilvl w:val="0"/>
          <w:numId w:val="2"/>
        </w:numPr>
        <w:spacing w:after="0" w:line="276" w:lineRule="auto"/>
        <w:jc w:val="both"/>
        <w:rPr>
          <w:rFonts w:ascii="Arial" w:eastAsia="Arial" w:hAnsi="Arial" w:cs="Arial"/>
        </w:rPr>
      </w:pPr>
      <w:r>
        <w:rPr>
          <w:rFonts w:ascii="Arial" w:eastAsia="Arial" w:hAnsi="Arial" w:cs="Arial"/>
        </w:rPr>
        <w:t>raise awareness, as well as collect and share best practices on Research Comp and transversal skills and competences for researchers;</w:t>
      </w:r>
    </w:p>
    <w:p w14:paraId="00000049" w14:textId="77777777" w:rsidR="00A4008B" w:rsidRDefault="00000000">
      <w:pPr>
        <w:numPr>
          <w:ilvl w:val="0"/>
          <w:numId w:val="2"/>
        </w:numPr>
        <w:spacing w:after="0" w:line="276" w:lineRule="auto"/>
        <w:jc w:val="both"/>
        <w:rPr>
          <w:rFonts w:ascii="Arial" w:eastAsia="Arial" w:hAnsi="Arial" w:cs="Arial"/>
        </w:rPr>
      </w:pPr>
      <w:r>
        <w:rPr>
          <w:rFonts w:ascii="Arial" w:eastAsia="Arial" w:hAnsi="Arial" w:cs="Arial"/>
        </w:rPr>
        <w:t>raise awareness at national level on the revised Charter for Researchers</w:t>
      </w:r>
      <w:r>
        <w:rPr>
          <w:rFonts w:ascii="Arial" w:eastAsia="Arial" w:hAnsi="Arial" w:cs="Arial"/>
          <w:vertAlign w:val="superscript"/>
        </w:rPr>
        <w:footnoteReference w:id="3"/>
      </w:r>
      <w:r>
        <w:rPr>
          <w:rFonts w:ascii="Arial" w:eastAsia="Arial" w:hAnsi="Arial" w:cs="Arial"/>
        </w:rPr>
        <w:t>;</w:t>
      </w:r>
    </w:p>
    <w:p w14:paraId="0000004A" w14:textId="77777777" w:rsidR="00A4008B" w:rsidRDefault="00000000">
      <w:pPr>
        <w:numPr>
          <w:ilvl w:val="0"/>
          <w:numId w:val="2"/>
        </w:numPr>
        <w:spacing w:after="0" w:line="276" w:lineRule="auto"/>
        <w:jc w:val="both"/>
        <w:rPr>
          <w:rFonts w:ascii="Arial" w:eastAsia="Arial" w:hAnsi="Arial" w:cs="Arial"/>
        </w:rPr>
      </w:pPr>
      <w:r>
        <w:rPr>
          <w:rFonts w:ascii="Arial" w:eastAsia="Arial" w:hAnsi="Arial" w:cs="Arial"/>
        </w:rPr>
        <w:t>provided guidance documents on Open Science and research data management;</w:t>
      </w:r>
      <w:r>
        <w:rPr>
          <w:rFonts w:ascii="Arial" w:eastAsia="Arial" w:hAnsi="Arial" w:cs="Arial"/>
          <w:vertAlign w:val="superscript"/>
        </w:rPr>
        <w:footnoteReference w:id="4"/>
      </w:r>
      <w:r>
        <w:rPr>
          <w:rFonts w:ascii="Arial" w:eastAsia="Arial" w:hAnsi="Arial" w:cs="Arial"/>
        </w:rPr>
        <w:t xml:space="preserve"> </w:t>
      </w:r>
    </w:p>
    <w:p w14:paraId="0000004B" w14:textId="21747836" w:rsidR="00A4008B" w:rsidRDefault="00000000">
      <w:pPr>
        <w:numPr>
          <w:ilvl w:val="0"/>
          <w:numId w:val="2"/>
        </w:numPr>
        <w:spacing w:after="0" w:line="276" w:lineRule="auto"/>
        <w:jc w:val="both"/>
        <w:rPr>
          <w:rFonts w:ascii="Arial" w:eastAsia="Arial" w:hAnsi="Arial" w:cs="Arial"/>
        </w:rPr>
      </w:pPr>
      <w:r>
        <w:rPr>
          <w:rFonts w:ascii="Arial" w:eastAsia="Arial" w:hAnsi="Arial" w:cs="Arial"/>
        </w:rPr>
        <w:t xml:space="preserve">work on the development and testing, together with academic and research communities, of different scenarios and mechanisms for performance based research funding mechanisms addressed to higher education institutions (2024-2027). The activity will also </w:t>
      </w:r>
      <w:r w:rsidR="000B3DD4">
        <w:rPr>
          <w:rFonts w:ascii="Arial" w:eastAsia="Arial" w:hAnsi="Arial" w:cs="Arial"/>
        </w:rPr>
        <w:t>try to</w:t>
      </w:r>
      <w:r>
        <w:rPr>
          <w:rFonts w:ascii="Arial" w:eastAsia="Arial" w:hAnsi="Arial" w:cs="Arial"/>
        </w:rPr>
        <w:t xml:space="preserve"> explore together with representatives from universities and the broader research community potential ways </w:t>
      </w:r>
      <w:r w:rsidR="000B3DD4">
        <w:rPr>
          <w:rFonts w:ascii="Arial" w:eastAsia="Arial" w:hAnsi="Arial" w:cs="Arial"/>
        </w:rPr>
        <w:t>in which</w:t>
      </w:r>
      <w:r>
        <w:rPr>
          <w:rFonts w:ascii="Arial" w:eastAsia="Arial" w:hAnsi="Arial" w:cs="Arial"/>
        </w:rPr>
        <w:t xml:space="preserve"> ARRA commitments can be reflected within proposed mechanisms and scenarios;</w:t>
      </w:r>
      <w:r>
        <w:rPr>
          <w:rFonts w:ascii="Arial" w:eastAsia="Arial" w:hAnsi="Arial" w:cs="Arial"/>
          <w:vertAlign w:val="superscript"/>
        </w:rPr>
        <w:footnoteReference w:id="5"/>
      </w:r>
    </w:p>
    <w:p w14:paraId="0000004C" w14:textId="77777777" w:rsidR="00A4008B" w:rsidRDefault="00000000">
      <w:pPr>
        <w:numPr>
          <w:ilvl w:val="0"/>
          <w:numId w:val="2"/>
        </w:numPr>
        <w:spacing w:after="0" w:line="276" w:lineRule="auto"/>
        <w:jc w:val="both"/>
        <w:rPr>
          <w:rFonts w:ascii="Arial" w:eastAsia="Arial" w:hAnsi="Arial" w:cs="Arial"/>
        </w:rPr>
      </w:pPr>
      <w:r>
        <w:rPr>
          <w:rFonts w:ascii="Arial" w:eastAsia="Arial" w:hAnsi="Arial" w:cs="Arial"/>
        </w:rPr>
        <w:lastRenderedPageBreak/>
        <w:t>map the competences needed for Open Science and a new research culture</w:t>
      </w:r>
      <w:r>
        <w:rPr>
          <w:rFonts w:ascii="Arial" w:eastAsia="Arial" w:hAnsi="Arial" w:cs="Arial"/>
          <w:vertAlign w:val="superscript"/>
        </w:rPr>
        <w:footnoteReference w:id="6"/>
      </w:r>
      <w:r>
        <w:rPr>
          <w:rFonts w:ascii="Arial" w:eastAsia="Arial" w:hAnsi="Arial" w:cs="Arial"/>
        </w:rPr>
        <w:t>;</w:t>
      </w:r>
    </w:p>
    <w:p w14:paraId="0000004D" w14:textId="77777777" w:rsidR="00A4008B" w:rsidRDefault="00000000">
      <w:pPr>
        <w:numPr>
          <w:ilvl w:val="0"/>
          <w:numId w:val="2"/>
        </w:numPr>
        <w:spacing w:after="0" w:line="276" w:lineRule="auto"/>
        <w:jc w:val="both"/>
        <w:rPr>
          <w:rFonts w:ascii="Arial" w:eastAsia="Arial" w:hAnsi="Arial" w:cs="Arial"/>
        </w:rPr>
      </w:pPr>
      <w:r>
        <w:rPr>
          <w:rFonts w:ascii="Arial" w:eastAsia="Arial" w:hAnsi="Arial" w:cs="Arial"/>
        </w:rPr>
        <w:t xml:space="preserve">Supported the organization of pilot courses dedicated to PhD candidates, an initiative of the UNESCO Chair on Science and Innovation Policies from </w:t>
      </w:r>
      <w:hyperlink r:id="rId16">
        <w:r w:rsidR="00A4008B">
          <w:rPr>
            <w:rFonts w:ascii="Arial" w:eastAsia="Arial" w:hAnsi="Arial" w:cs="Arial"/>
            <w:color w:val="1155CC"/>
            <w:u w:val="single"/>
          </w:rPr>
          <w:t>SNSPA</w:t>
        </w:r>
      </w:hyperlink>
      <w:r>
        <w:rPr>
          <w:rFonts w:ascii="Arial" w:eastAsia="Arial" w:hAnsi="Arial" w:cs="Arial"/>
        </w:rPr>
        <w:t>, on topics related to research culture and research assessment, open science practices and policies, including regarding uses of different journal and publication based metrics (2022-2024). This will also continue in the future;</w:t>
      </w:r>
    </w:p>
    <w:p w14:paraId="0000004E" w14:textId="77777777" w:rsidR="00A4008B" w:rsidRDefault="00000000">
      <w:pPr>
        <w:numPr>
          <w:ilvl w:val="0"/>
          <w:numId w:val="2"/>
        </w:numPr>
        <w:spacing w:after="0" w:line="276" w:lineRule="auto"/>
        <w:jc w:val="both"/>
        <w:rPr>
          <w:rFonts w:ascii="Arial" w:eastAsia="Arial" w:hAnsi="Arial" w:cs="Arial"/>
        </w:rPr>
      </w:pPr>
      <w:r>
        <w:rPr>
          <w:rFonts w:ascii="Arial" w:eastAsia="Arial" w:hAnsi="Arial" w:cs="Arial"/>
        </w:rPr>
        <w:t xml:space="preserve">elaborated </w:t>
      </w:r>
      <w:hyperlink r:id="rId17">
        <w:r w:rsidR="00A4008B">
          <w:rPr>
            <w:rFonts w:ascii="Arial" w:eastAsia="Arial" w:hAnsi="Arial" w:cs="Arial"/>
            <w:color w:val="1155CC"/>
            <w:u w:val="single"/>
          </w:rPr>
          <w:t>The White Book of the Transition to Open Science</w:t>
        </w:r>
      </w:hyperlink>
      <w:r>
        <w:rPr>
          <w:rFonts w:ascii="Arial" w:eastAsia="Arial" w:hAnsi="Arial" w:cs="Arial"/>
        </w:rPr>
        <w:t xml:space="preserve"> (2023).</w:t>
      </w:r>
    </w:p>
    <w:p w14:paraId="0000004F" w14:textId="77777777" w:rsidR="00A4008B" w:rsidRDefault="00A4008B">
      <w:pPr>
        <w:jc w:val="both"/>
        <w:rPr>
          <w:rFonts w:ascii="Arial" w:eastAsia="Arial" w:hAnsi="Arial" w:cs="Arial"/>
        </w:rPr>
      </w:pPr>
    </w:p>
    <w:p w14:paraId="00000050" w14:textId="77777777" w:rsidR="00A4008B" w:rsidRDefault="00000000">
      <w:pPr>
        <w:spacing w:after="0" w:line="276" w:lineRule="auto"/>
        <w:jc w:val="both"/>
        <w:rPr>
          <w:rFonts w:ascii="Arial" w:eastAsia="Arial" w:hAnsi="Arial" w:cs="Arial"/>
          <w:sz w:val="22"/>
          <w:szCs w:val="22"/>
        </w:rPr>
      </w:pPr>
      <w:r>
        <w:rPr>
          <w:rFonts w:ascii="Arial" w:eastAsia="Arial" w:hAnsi="Arial" w:cs="Arial"/>
        </w:rPr>
        <w:t>*Our approach is based on a system view, as we strive to provide permanent attention to ensuring coherence between different levels and forms of evaluation - assessment of projects, of researchers and research teams, research units and organizations, well aligned with trends and practices at international level.</w:t>
      </w:r>
    </w:p>
    <w:p w14:paraId="00000051" w14:textId="77777777" w:rsidR="00A4008B" w:rsidRDefault="00A4008B"/>
    <w:p w14:paraId="00000052" w14:textId="77777777" w:rsidR="00A4008B" w:rsidRDefault="00000000" w:rsidP="000B3DD4">
      <w:pPr>
        <w:pStyle w:val="Heading1"/>
        <w:rPr>
          <w:rFonts w:eastAsia="Arial"/>
        </w:rPr>
      </w:pPr>
      <w:bookmarkStart w:id="11" w:name="_heading=h.3zlt8w1i9110" w:colFirst="0" w:colLast="0"/>
      <w:bookmarkStart w:id="12" w:name="_Toc190849985"/>
      <w:bookmarkEnd w:id="11"/>
      <w:r>
        <w:rPr>
          <w:rFonts w:eastAsia="Arial"/>
        </w:rPr>
        <w:t>Further references</w:t>
      </w:r>
      <w:bookmarkEnd w:id="12"/>
    </w:p>
    <w:p w14:paraId="00000053" w14:textId="77777777" w:rsidR="00A4008B" w:rsidRDefault="00A4008B">
      <w:pPr>
        <w:spacing w:after="0" w:line="276" w:lineRule="auto"/>
        <w:rPr>
          <w:rFonts w:ascii="Arial" w:eastAsia="Arial" w:hAnsi="Arial" w:cs="Arial"/>
          <w:sz w:val="22"/>
          <w:szCs w:val="22"/>
        </w:rPr>
      </w:pPr>
    </w:p>
    <w:p w14:paraId="00000054" w14:textId="77777777" w:rsidR="00A4008B" w:rsidRDefault="00000000">
      <w:pPr>
        <w:numPr>
          <w:ilvl w:val="0"/>
          <w:numId w:val="1"/>
        </w:numPr>
        <w:spacing w:after="0" w:line="276" w:lineRule="auto"/>
        <w:rPr>
          <w:rFonts w:ascii="Arial" w:eastAsia="Arial" w:hAnsi="Arial" w:cs="Arial"/>
          <w:sz w:val="22"/>
          <w:szCs w:val="22"/>
        </w:rPr>
      </w:pPr>
      <w:r>
        <w:rPr>
          <w:rFonts w:ascii="Arial" w:eastAsia="Arial" w:hAnsi="Arial" w:cs="Arial"/>
          <w:sz w:val="22"/>
          <w:szCs w:val="22"/>
        </w:rPr>
        <w:t xml:space="preserve">The National Strategy for Research, Innovation and Smart Specialization 2022-2027 </w:t>
      </w:r>
      <w:hyperlink r:id="rId18">
        <w:r w:rsidR="00A4008B">
          <w:rPr>
            <w:rFonts w:ascii="Arial" w:eastAsia="Arial" w:hAnsi="Arial" w:cs="Arial"/>
            <w:color w:val="1155CC"/>
            <w:sz w:val="22"/>
            <w:szCs w:val="22"/>
            <w:u w:val="single"/>
          </w:rPr>
          <w:t>https://www.mcid.gov.ro/transparenta-decizionala/strategia-nationala-de-cercetare-inovare-si-specializare-inteligenta-2022-2027/</w:t>
        </w:r>
      </w:hyperlink>
      <w:r>
        <w:rPr>
          <w:rFonts w:ascii="Arial" w:eastAsia="Arial" w:hAnsi="Arial" w:cs="Arial"/>
          <w:sz w:val="22"/>
          <w:szCs w:val="22"/>
        </w:rPr>
        <w:t xml:space="preserve"> </w:t>
      </w:r>
    </w:p>
    <w:p w14:paraId="00000055" w14:textId="77777777" w:rsidR="00A4008B" w:rsidRDefault="00000000">
      <w:pPr>
        <w:numPr>
          <w:ilvl w:val="0"/>
          <w:numId w:val="1"/>
        </w:numPr>
        <w:spacing w:after="0" w:line="276" w:lineRule="auto"/>
        <w:rPr>
          <w:rFonts w:ascii="Arial" w:eastAsia="Arial" w:hAnsi="Arial" w:cs="Arial"/>
          <w:sz w:val="22"/>
          <w:szCs w:val="22"/>
        </w:rPr>
      </w:pPr>
      <w:r>
        <w:rPr>
          <w:rFonts w:ascii="Arial" w:eastAsia="Arial" w:hAnsi="Arial" w:cs="Arial"/>
          <w:sz w:val="22"/>
          <w:szCs w:val="22"/>
        </w:rPr>
        <w:t xml:space="preserve">The National Plan for Research, Development and Innovation 2022-2027. </w:t>
      </w:r>
      <w:hyperlink r:id="rId19">
        <w:r w:rsidR="00A4008B">
          <w:rPr>
            <w:rFonts w:ascii="Arial" w:eastAsia="Arial" w:hAnsi="Arial" w:cs="Arial"/>
            <w:color w:val="1155CC"/>
            <w:sz w:val="22"/>
            <w:szCs w:val="22"/>
            <w:u w:val="single"/>
          </w:rPr>
          <w:t>https://www.mcid.gov.ro/transparenta-decizionala/planul-national-de-cercetare-dezvoltare-si-inovare-2022-2027/</w:t>
        </w:r>
      </w:hyperlink>
      <w:r>
        <w:rPr>
          <w:rFonts w:ascii="Arial" w:eastAsia="Arial" w:hAnsi="Arial" w:cs="Arial"/>
          <w:sz w:val="22"/>
          <w:szCs w:val="22"/>
        </w:rPr>
        <w:t xml:space="preserve"> </w:t>
      </w:r>
    </w:p>
    <w:p w14:paraId="00000056" w14:textId="77777777" w:rsidR="00A4008B" w:rsidRDefault="00000000">
      <w:pPr>
        <w:numPr>
          <w:ilvl w:val="0"/>
          <w:numId w:val="1"/>
        </w:numPr>
        <w:spacing w:after="0" w:line="276" w:lineRule="auto"/>
        <w:rPr>
          <w:rFonts w:ascii="Arial" w:eastAsia="Arial" w:hAnsi="Arial" w:cs="Arial"/>
          <w:sz w:val="22"/>
          <w:szCs w:val="22"/>
        </w:rPr>
      </w:pPr>
      <w:r>
        <w:rPr>
          <w:rFonts w:ascii="Arial" w:eastAsia="Arial" w:hAnsi="Arial" w:cs="Arial"/>
          <w:sz w:val="22"/>
          <w:szCs w:val="22"/>
        </w:rPr>
        <w:t xml:space="preserve">The White Book of the Transition to Open Science 2023-2030. </w:t>
      </w:r>
      <w:hyperlink r:id="rId20">
        <w:r w:rsidR="00A4008B">
          <w:rPr>
            <w:rFonts w:ascii="Arial" w:eastAsia="Arial" w:hAnsi="Arial" w:cs="Arial"/>
            <w:color w:val="1155CC"/>
            <w:sz w:val="22"/>
            <w:szCs w:val="22"/>
            <w:u w:val="single"/>
          </w:rPr>
          <w:t>https://www.open-science.ro/resurse/the-white-book-of-the-transition-to-open-science</w:t>
        </w:r>
      </w:hyperlink>
      <w:r>
        <w:rPr>
          <w:rFonts w:ascii="Arial" w:eastAsia="Arial" w:hAnsi="Arial" w:cs="Arial"/>
          <w:sz w:val="22"/>
          <w:szCs w:val="22"/>
        </w:rPr>
        <w:t xml:space="preserve"> </w:t>
      </w:r>
    </w:p>
    <w:p w14:paraId="00000057" w14:textId="77777777" w:rsidR="00A4008B" w:rsidRDefault="00A4008B">
      <w:pPr>
        <w:spacing w:after="0" w:line="276" w:lineRule="auto"/>
        <w:rPr>
          <w:rFonts w:ascii="Arial" w:eastAsia="Arial" w:hAnsi="Arial" w:cs="Arial"/>
          <w:sz w:val="22"/>
          <w:szCs w:val="22"/>
        </w:rPr>
      </w:pPr>
    </w:p>
    <w:p w14:paraId="5681810F" w14:textId="77777777" w:rsidR="00A86573" w:rsidRDefault="00A86573">
      <w:pPr>
        <w:spacing w:after="0" w:line="276" w:lineRule="auto"/>
        <w:rPr>
          <w:rFonts w:ascii="Arial" w:eastAsia="Arial" w:hAnsi="Arial" w:cs="Arial"/>
          <w:sz w:val="22"/>
          <w:szCs w:val="22"/>
        </w:rPr>
      </w:pPr>
    </w:p>
    <w:p w14:paraId="753BE052" w14:textId="77777777" w:rsidR="00A86573" w:rsidRDefault="00A86573">
      <w:pPr>
        <w:spacing w:after="0" w:line="276" w:lineRule="auto"/>
        <w:rPr>
          <w:rFonts w:ascii="Arial" w:eastAsia="Arial" w:hAnsi="Arial" w:cs="Arial"/>
          <w:sz w:val="22"/>
          <w:szCs w:val="22"/>
        </w:rPr>
      </w:pPr>
    </w:p>
    <w:p w14:paraId="11A5C4FC" w14:textId="60A8B31E" w:rsidR="00A86573" w:rsidRPr="00A86573" w:rsidRDefault="00A86573" w:rsidP="00A86573">
      <w:pPr>
        <w:spacing w:after="0" w:line="276" w:lineRule="auto"/>
        <w:jc w:val="right"/>
        <w:rPr>
          <w:rFonts w:ascii="Arial" w:eastAsia="Arial" w:hAnsi="Arial" w:cs="Arial"/>
          <w:b/>
          <w:bCs/>
          <w:sz w:val="22"/>
          <w:szCs w:val="22"/>
        </w:rPr>
      </w:pPr>
      <w:hyperlink r:id="rId21" w:history="1">
        <w:r w:rsidRPr="00A86573">
          <w:rPr>
            <w:rStyle w:val="Hyperlink"/>
            <w:rFonts w:ascii="Arial" w:eastAsia="Arial" w:hAnsi="Arial" w:cs="Arial"/>
            <w:b/>
            <w:bCs/>
            <w:color w:val="auto"/>
            <w:sz w:val="22"/>
            <w:szCs w:val="22"/>
          </w:rPr>
          <w:t>UEFISCDI team</w:t>
        </w:r>
      </w:hyperlink>
    </w:p>
    <w:p w14:paraId="00000058" w14:textId="77777777" w:rsidR="00A4008B" w:rsidRDefault="00A4008B">
      <w:pPr>
        <w:spacing w:after="0" w:line="276" w:lineRule="auto"/>
        <w:rPr>
          <w:rFonts w:ascii="Arial" w:eastAsia="Arial" w:hAnsi="Arial" w:cs="Arial"/>
          <w:sz w:val="22"/>
          <w:szCs w:val="22"/>
        </w:rPr>
      </w:pPr>
    </w:p>
    <w:p w14:paraId="4D8FFDFA" w14:textId="77777777" w:rsidR="00A86573" w:rsidRDefault="00A86573">
      <w:pPr>
        <w:spacing w:after="0" w:line="276" w:lineRule="auto"/>
        <w:rPr>
          <w:rFonts w:ascii="Arial" w:eastAsia="Arial" w:hAnsi="Arial" w:cs="Arial"/>
          <w:sz w:val="22"/>
          <w:szCs w:val="22"/>
        </w:rPr>
      </w:pPr>
    </w:p>
    <w:p w14:paraId="00000059" w14:textId="4AE2F636" w:rsidR="00A4008B" w:rsidRDefault="00000000" w:rsidP="00A86573">
      <w:pPr>
        <w:spacing w:after="0" w:line="276" w:lineRule="auto"/>
        <w:jc w:val="right"/>
        <w:rPr>
          <w:rFonts w:ascii="Arial" w:eastAsia="Arial" w:hAnsi="Arial" w:cs="Arial"/>
          <w:sz w:val="22"/>
          <w:szCs w:val="22"/>
        </w:rPr>
      </w:pPr>
      <w:r>
        <w:rPr>
          <w:rFonts w:ascii="Arial" w:eastAsia="Arial" w:hAnsi="Arial" w:cs="Arial"/>
          <w:sz w:val="22"/>
          <w:szCs w:val="22"/>
        </w:rPr>
        <w:t>Contact</w:t>
      </w:r>
      <w:r w:rsidR="00A86573">
        <w:rPr>
          <w:rFonts w:ascii="Arial" w:eastAsia="Arial" w:hAnsi="Arial" w:cs="Arial"/>
          <w:sz w:val="22"/>
          <w:szCs w:val="22"/>
        </w:rPr>
        <w:t xml:space="preserve"> person</w:t>
      </w:r>
      <w:r>
        <w:rPr>
          <w:rFonts w:ascii="Arial" w:eastAsia="Arial" w:hAnsi="Arial" w:cs="Arial"/>
          <w:sz w:val="22"/>
          <w:szCs w:val="22"/>
        </w:rPr>
        <w:t>:</w:t>
      </w:r>
    </w:p>
    <w:p w14:paraId="0000005A" w14:textId="77777777" w:rsidR="00A4008B" w:rsidRDefault="00000000" w:rsidP="00A86573">
      <w:pPr>
        <w:spacing w:after="0" w:line="276" w:lineRule="auto"/>
        <w:jc w:val="right"/>
        <w:rPr>
          <w:rFonts w:ascii="Arial" w:eastAsia="Arial" w:hAnsi="Arial" w:cs="Arial"/>
          <w:sz w:val="22"/>
          <w:szCs w:val="22"/>
        </w:rPr>
      </w:pPr>
      <w:r>
        <w:rPr>
          <w:rFonts w:ascii="Arial" w:eastAsia="Arial" w:hAnsi="Arial" w:cs="Arial"/>
          <w:sz w:val="22"/>
          <w:szCs w:val="22"/>
        </w:rPr>
        <w:t>Dr. Ioana Spanache</w:t>
      </w:r>
    </w:p>
    <w:p w14:paraId="6E7C7386" w14:textId="57124F04" w:rsidR="00A86573" w:rsidRDefault="00A86573" w:rsidP="00A86573">
      <w:pPr>
        <w:spacing w:after="0" w:line="276" w:lineRule="auto"/>
        <w:jc w:val="right"/>
        <w:rPr>
          <w:rFonts w:ascii="Arial" w:eastAsia="Arial" w:hAnsi="Arial" w:cs="Arial"/>
          <w:sz w:val="22"/>
          <w:szCs w:val="22"/>
        </w:rPr>
      </w:pPr>
      <w:r>
        <w:rPr>
          <w:rFonts w:ascii="Arial" w:eastAsia="Arial" w:hAnsi="Arial" w:cs="Arial"/>
          <w:sz w:val="22"/>
          <w:szCs w:val="22"/>
        </w:rPr>
        <w:t>Policy &amp; Evaluation Specialist</w:t>
      </w:r>
    </w:p>
    <w:p w14:paraId="0000005B" w14:textId="77777777" w:rsidR="00A4008B" w:rsidRDefault="00A4008B" w:rsidP="00A86573">
      <w:pPr>
        <w:spacing w:after="0" w:line="276" w:lineRule="auto"/>
        <w:jc w:val="right"/>
        <w:rPr>
          <w:rFonts w:ascii="Arial" w:eastAsia="Arial" w:hAnsi="Arial" w:cs="Arial"/>
          <w:sz w:val="22"/>
          <w:szCs w:val="22"/>
        </w:rPr>
      </w:pPr>
      <w:hyperlink r:id="rId22">
        <w:r>
          <w:rPr>
            <w:rFonts w:ascii="Arial" w:eastAsia="Arial" w:hAnsi="Arial" w:cs="Arial"/>
            <w:color w:val="0000EE"/>
            <w:sz w:val="22"/>
            <w:szCs w:val="22"/>
            <w:u w:val="single"/>
          </w:rPr>
          <w:t>ioana.spanache@uefiscdi.ro</w:t>
        </w:r>
      </w:hyperlink>
    </w:p>
    <w:p w14:paraId="25AB40FD" w14:textId="77777777" w:rsidR="00802B54" w:rsidRDefault="00802B54">
      <w:pPr>
        <w:jc w:val="both"/>
        <w:rPr>
          <w:rFonts w:ascii="Arial" w:eastAsia="Arial" w:hAnsi="Arial" w:cs="Arial"/>
        </w:rPr>
      </w:pPr>
    </w:p>
    <w:p w14:paraId="42F1E015" w14:textId="77777777" w:rsidR="00802B54" w:rsidRDefault="00802B54">
      <w:pPr>
        <w:jc w:val="both"/>
        <w:rPr>
          <w:rFonts w:ascii="Arial" w:eastAsia="Arial" w:hAnsi="Arial" w:cs="Arial"/>
        </w:rPr>
      </w:pPr>
    </w:p>
    <w:p w14:paraId="4EBE02AB" w14:textId="77777777" w:rsidR="007C6DA7" w:rsidRDefault="007C6DA7">
      <w:pPr>
        <w:jc w:val="both"/>
        <w:rPr>
          <w:rFonts w:ascii="Arial" w:eastAsia="Arial" w:hAnsi="Arial" w:cs="Arial"/>
        </w:rPr>
      </w:pPr>
    </w:p>
    <w:p w14:paraId="7C2DCD9D" w14:textId="77777777" w:rsidR="007C6DA7" w:rsidRDefault="007C6DA7">
      <w:pPr>
        <w:jc w:val="both"/>
        <w:rPr>
          <w:rFonts w:ascii="Arial" w:eastAsia="Arial" w:hAnsi="Arial" w:cs="Arial"/>
        </w:rPr>
      </w:pPr>
    </w:p>
    <w:sectPr w:rsidR="007C6DA7" w:rsidSect="000B3DD4">
      <w:headerReference w:type="default" r:id="rId23"/>
      <w:footerReference w:type="default" r:id="rId24"/>
      <w:pgSz w:w="11906" w:h="16838"/>
      <w:pgMar w:top="1440" w:right="1440" w:bottom="1440" w:left="1440" w:header="708" w:footer="708" w:gutter="0"/>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5D77F" w14:textId="77777777" w:rsidR="00385EC8" w:rsidRDefault="00385EC8">
      <w:pPr>
        <w:spacing w:after="0" w:line="240" w:lineRule="auto"/>
      </w:pPr>
      <w:r>
        <w:separator/>
      </w:r>
    </w:p>
  </w:endnote>
  <w:endnote w:type="continuationSeparator" w:id="0">
    <w:p w14:paraId="49C6BEF9" w14:textId="77777777" w:rsidR="00385EC8" w:rsidRDefault="00385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embedRegular r:id="rId1" w:fontKey="{AC1E9763-AE5E-4D1B-81C1-5E21E0D067F9}"/>
    <w:embedBold r:id="rId2" w:fontKey="{B491EB50-0048-4B15-AA44-4C9B1D40746A}"/>
    <w:embedItalic r:id="rId3" w:fontKey="{0D407F97-0422-4C9F-98DB-AB685EDA7EE1}"/>
  </w:font>
  <w:font w:name="Aptos Display">
    <w:charset w:val="00"/>
    <w:family w:val="swiss"/>
    <w:pitch w:val="variable"/>
    <w:sig w:usb0="20000287" w:usb1="00000003" w:usb2="00000000" w:usb3="00000000" w:csb0="0000019F" w:csb1="00000000"/>
    <w:embedRegular r:id="rId4" w:fontKey="{379A474B-7B5D-4A7A-B0A7-CA79332B6E3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64" w14:textId="2760A1D1" w:rsidR="00A4008B" w:rsidRDefault="00000000">
    <w:pPr>
      <w:jc w:val="right"/>
    </w:pPr>
    <w:r>
      <w:fldChar w:fldCharType="begin"/>
    </w:r>
    <w:r>
      <w:instrText>PAGE</w:instrText>
    </w:r>
    <w:r>
      <w:fldChar w:fldCharType="separate"/>
    </w:r>
    <w:r w:rsidR="000B3DD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DAD42" w14:textId="77777777" w:rsidR="00385EC8" w:rsidRDefault="00385EC8">
      <w:pPr>
        <w:spacing w:after="0" w:line="240" w:lineRule="auto"/>
      </w:pPr>
      <w:r>
        <w:separator/>
      </w:r>
    </w:p>
  </w:footnote>
  <w:footnote w:type="continuationSeparator" w:id="0">
    <w:p w14:paraId="1185D26A" w14:textId="77777777" w:rsidR="00385EC8" w:rsidRDefault="00385EC8">
      <w:pPr>
        <w:spacing w:after="0" w:line="240" w:lineRule="auto"/>
      </w:pPr>
      <w:r>
        <w:continuationSeparator/>
      </w:r>
    </w:p>
  </w:footnote>
  <w:footnote w:id="1">
    <w:p w14:paraId="0000005E" w14:textId="77777777" w:rsidR="00A4008B" w:rsidRPr="000B3DD4" w:rsidRDefault="00000000">
      <w:pPr>
        <w:spacing w:after="0" w:line="240" w:lineRule="auto"/>
        <w:rPr>
          <w:rFonts w:ascii="Arial" w:eastAsia="Arial" w:hAnsi="Arial" w:cs="Arial"/>
          <w:sz w:val="20"/>
          <w:szCs w:val="20"/>
        </w:rPr>
      </w:pPr>
      <w:r w:rsidRPr="000B3DD4">
        <w:rPr>
          <w:rFonts w:ascii="Arial" w:hAnsi="Arial" w:cs="Arial"/>
          <w:sz w:val="20"/>
          <w:szCs w:val="20"/>
          <w:vertAlign w:val="superscript"/>
        </w:rPr>
        <w:footnoteRef/>
      </w:r>
      <w:r w:rsidRPr="000B3DD4">
        <w:rPr>
          <w:rFonts w:ascii="Arial" w:eastAsia="Arial" w:hAnsi="Arial" w:cs="Arial"/>
          <w:sz w:val="20"/>
          <w:szCs w:val="20"/>
        </w:rPr>
        <w:t xml:space="preserve"> Knowledge Exchange Openness Profile - used as reference - </w:t>
      </w:r>
      <w:hyperlink r:id="rId1">
        <w:r w:rsidR="00A4008B" w:rsidRPr="000B3DD4">
          <w:rPr>
            <w:rFonts w:ascii="Arial" w:eastAsia="Arial" w:hAnsi="Arial" w:cs="Arial"/>
            <w:color w:val="1155CC"/>
            <w:sz w:val="20"/>
            <w:szCs w:val="20"/>
            <w:u w:val="single"/>
          </w:rPr>
          <w:t>https://www.knowledge-exchange.info/event/openness-profile</w:t>
        </w:r>
      </w:hyperlink>
      <w:r w:rsidRPr="000B3DD4">
        <w:rPr>
          <w:rFonts w:ascii="Arial" w:eastAsia="Arial" w:hAnsi="Arial" w:cs="Arial"/>
          <w:sz w:val="20"/>
          <w:szCs w:val="20"/>
        </w:rPr>
        <w:t xml:space="preserve"> </w:t>
      </w:r>
    </w:p>
  </w:footnote>
  <w:footnote w:id="2">
    <w:p w14:paraId="0000005F" w14:textId="77777777" w:rsidR="00A4008B" w:rsidRPr="000B3DD4" w:rsidRDefault="00000000">
      <w:pPr>
        <w:spacing w:after="0" w:line="240" w:lineRule="auto"/>
        <w:rPr>
          <w:rFonts w:ascii="Arial" w:hAnsi="Arial" w:cs="Arial"/>
          <w:sz w:val="20"/>
          <w:szCs w:val="20"/>
        </w:rPr>
      </w:pPr>
      <w:r w:rsidRPr="000B3DD4">
        <w:rPr>
          <w:rFonts w:ascii="Arial" w:hAnsi="Arial" w:cs="Arial"/>
          <w:sz w:val="20"/>
          <w:szCs w:val="20"/>
          <w:vertAlign w:val="superscript"/>
        </w:rPr>
        <w:footnoteRef/>
      </w:r>
      <w:r w:rsidRPr="000B3DD4">
        <w:rPr>
          <w:rFonts w:ascii="Arial" w:hAnsi="Arial" w:cs="Arial"/>
          <w:sz w:val="20"/>
          <w:szCs w:val="20"/>
        </w:rPr>
        <w:t xml:space="preserve"> Project </w:t>
      </w:r>
      <w:hyperlink r:id="rId2">
        <w:r w:rsidR="00A4008B" w:rsidRPr="000B3DD4">
          <w:rPr>
            <w:rFonts w:ascii="Arial" w:eastAsia="Arial" w:hAnsi="Arial" w:cs="Arial"/>
            <w:i/>
            <w:color w:val="1155CC"/>
            <w:sz w:val="20"/>
            <w:szCs w:val="20"/>
            <w:u w:val="single"/>
          </w:rPr>
          <w:t>GraspOS</w:t>
        </w:r>
      </w:hyperlink>
      <w:r w:rsidRPr="000B3DD4">
        <w:rPr>
          <w:rFonts w:ascii="Arial" w:eastAsia="Arial" w:hAnsi="Arial" w:cs="Arial"/>
          <w:sz w:val="20"/>
          <w:szCs w:val="20"/>
        </w:rPr>
        <w:t xml:space="preserve"> - </w:t>
      </w:r>
      <w:r w:rsidRPr="000B3DD4">
        <w:rPr>
          <w:rFonts w:ascii="Arial" w:eastAsia="Arial" w:hAnsi="Arial" w:cs="Arial"/>
          <w:i/>
          <w:sz w:val="20"/>
          <w:szCs w:val="20"/>
        </w:rPr>
        <w:t xml:space="preserve">Next Generation Research Assessment to Promote Open Science </w:t>
      </w:r>
      <w:r w:rsidRPr="000B3DD4">
        <w:rPr>
          <w:rFonts w:ascii="Arial" w:eastAsia="Arial" w:hAnsi="Arial" w:cs="Arial"/>
          <w:sz w:val="20"/>
          <w:szCs w:val="20"/>
        </w:rPr>
        <w:t>(funded by the EU, under the Horizon Europe programme)</w:t>
      </w:r>
    </w:p>
  </w:footnote>
  <w:footnote w:id="3">
    <w:p w14:paraId="00000060" w14:textId="77777777" w:rsidR="00A4008B" w:rsidRPr="000B3DD4" w:rsidRDefault="00000000">
      <w:pPr>
        <w:spacing w:after="0" w:line="240" w:lineRule="auto"/>
        <w:rPr>
          <w:rFonts w:ascii="Arial" w:hAnsi="Arial" w:cs="Arial"/>
          <w:sz w:val="20"/>
          <w:szCs w:val="20"/>
        </w:rPr>
      </w:pPr>
      <w:r w:rsidRPr="000B3DD4">
        <w:rPr>
          <w:rFonts w:ascii="Arial" w:hAnsi="Arial" w:cs="Arial"/>
          <w:sz w:val="20"/>
          <w:szCs w:val="20"/>
          <w:vertAlign w:val="superscript"/>
        </w:rPr>
        <w:footnoteRef/>
      </w:r>
      <w:r w:rsidRPr="000B3DD4">
        <w:rPr>
          <w:rFonts w:ascii="Arial" w:hAnsi="Arial" w:cs="Arial"/>
          <w:sz w:val="20"/>
          <w:szCs w:val="20"/>
        </w:rPr>
        <w:t xml:space="preserve"> </w:t>
      </w:r>
      <w:r w:rsidRPr="000B3DD4">
        <w:rPr>
          <w:rFonts w:ascii="Arial" w:eastAsia="Arial" w:hAnsi="Arial" w:cs="Arial"/>
          <w:sz w:val="20"/>
          <w:szCs w:val="20"/>
        </w:rPr>
        <w:t xml:space="preserve">The last six activities are currently being implemented as part of our pilot within the </w:t>
      </w:r>
      <w:hyperlink r:id="rId3">
        <w:r w:rsidR="00A4008B" w:rsidRPr="000B3DD4">
          <w:rPr>
            <w:rFonts w:ascii="Arial" w:eastAsia="Arial" w:hAnsi="Arial" w:cs="Arial"/>
            <w:i/>
            <w:color w:val="1155CC"/>
            <w:sz w:val="20"/>
            <w:szCs w:val="20"/>
            <w:u w:val="single"/>
          </w:rPr>
          <w:t>SECURE</w:t>
        </w:r>
      </w:hyperlink>
      <w:r w:rsidRPr="000B3DD4">
        <w:rPr>
          <w:rFonts w:ascii="Arial" w:eastAsia="Arial" w:hAnsi="Arial" w:cs="Arial"/>
          <w:i/>
          <w:sz w:val="20"/>
          <w:szCs w:val="20"/>
        </w:rPr>
        <w:t xml:space="preserve"> </w:t>
      </w:r>
      <w:r w:rsidRPr="000B3DD4">
        <w:rPr>
          <w:rFonts w:ascii="Arial" w:eastAsia="Arial" w:hAnsi="Arial" w:cs="Arial"/>
          <w:sz w:val="20"/>
          <w:szCs w:val="20"/>
        </w:rPr>
        <w:t xml:space="preserve">project - </w:t>
      </w:r>
      <w:r w:rsidRPr="000B3DD4">
        <w:rPr>
          <w:rFonts w:ascii="Arial" w:eastAsia="Arial" w:hAnsi="Arial" w:cs="Arial"/>
          <w:i/>
          <w:sz w:val="20"/>
          <w:szCs w:val="20"/>
        </w:rPr>
        <w:t>Sustainable Careers for Researcher Empowerment</w:t>
      </w:r>
      <w:r w:rsidRPr="000B3DD4">
        <w:rPr>
          <w:rFonts w:ascii="Arial" w:eastAsia="Arial" w:hAnsi="Arial" w:cs="Arial"/>
          <w:sz w:val="20"/>
          <w:szCs w:val="20"/>
        </w:rPr>
        <w:t xml:space="preserve"> (funded by the EU, under the Horizon Europe programme). The resulting materials will be made available on our website and on Zenodo.</w:t>
      </w:r>
    </w:p>
  </w:footnote>
  <w:footnote w:id="4">
    <w:p w14:paraId="00000063" w14:textId="77777777" w:rsidR="00A4008B" w:rsidRPr="000B3DD4" w:rsidRDefault="00000000">
      <w:pPr>
        <w:spacing w:after="0" w:line="240" w:lineRule="auto"/>
        <w:rPr>
          <w:rFonts w:ascii="Arial" w:hAnsi="Arial" w:cs="Arial"/>
          <w:sz w:val="20"/>
          <w:szCs w:val="20"/>
        </w:rPr>
      </w:pPr>
      <w:r w:rsidRPr="000B3DD4">
        <w:rPr>
          <w:rFonts w:ascii="Arial" w:hAnsi="Arial" w:cs="Arial"/>
          <w:sz w:val="20"/>
          <w:szCs w:val="20"/>
          <w:vertAlign w:val="superscript"/>
        </w:rPr>
        <w:footnoteRef/>
      </w:r>
      <w:r w:rsidRPr="000B3DD4">
        <w:rPr>
          <w:rFonts w:ascii="Arial" w:hAnsi="Arial" w:cs="Arial"/>
          <w:sz w:val="20"/>
          <w:szCs w:val="20"/>
        </w:rPr>
        <w:t xml:space="preserve"> Project </w:t>
      </w:r>
      <w:hyperlink r:id="rId4">
        <w:r w:rsidR="00A4008B" w:rsidRPr="000B3DD4">
          <w:rPr>
            <w:rFonts w:ascii="Arial" w:hAnsi="Arial" w:cs="Arial"/>
            <w:i/>
            <w:color w:val="1155CC"/>
            <w:sz w:val="20"/>
            <w:szCs w:val="20"/>
            <w:u w:val="single"/>
          </w:rPr>
          <w:t>OPUS</w:t>
        </w:r>
      </w:hyperlink>
      <w:r w:rsidRPr="000B3DD4">
        <w:rPr>
          <w:rFonts w:ascii="Arial" w:hAnsi="Arial" w:cs="Arial"/>
          <w:i/>
          <w:sz w:val="20"/>
          <w:szCs w:val="20"/>
        </w:rPr>
        <w:t xml:space="preserve"> - Open Universal Science</w:t>
      </w:r>
      <w:r w:rsidRPr="000B3DD4">
        <w:rPr>
          <w:rFonts w:ascii="Arial" w:hAnsi="Arial" w:cs="Arial"/>
          <w:sz w:val="20"/>
          <w:szCs w:val="20"/>
        </w:rPr>
        <w:t xml:space="preserve"> </w:t>
      </w:r>
      <w:r w:rsidRPr="000B3DD4">
        <w:rPr>
          <w:rFonts w:ascii="Arial" w:eastAsia="Arial" w:hAnsi="Arial" w:cs="Arial"/>
          <w:sz w:val="20"/>
          <w:szCs w:val="20"/>
        </w:rPr>
        <w:t xml:space="preserve">(funded by the EU, under the Horizon Europe programme). Our activities in this project have also supported the integration of the requirements regarding Open Science and Research Data Management practices as part of the evaluation process for a specific funding call. Further, these requirements might be extended to other funding calls UEFISCDI is managing, where relevant. </w:t>
      </w:r>
    </w:p>
  </w:footnote>
  <w:footnote w:id="5">
    <w:p w14:paraId="00000061" w14:textId="77777777" w:rsidR="00A4008B" w:rsidRPr="000B3DD4" w:rsidRDefault="00000000">
      <w:pPr>
        <w:spacing w:after="0" w:line="240" w:lineRule="auto"/>
        <w:rPr>
          <w:rFonts w:ascii="Arial" w:hAnsi="Arial" w:cs="Arial"/>
          <w:sz w:val="20"/>
          <w:szCs w:val="20"/>
        </w:rPr>
      </w:pPr>
      <w:r w:rsidRPr="000B3DD4">
        <w:rPr>
          <w:rFonts w:ascii="Arial" w:hAnsi="Arial" w:cs="Arial"/>
          <w:sz w:val="20"/>
          <w:szCs w:val="20"/>
          <w:vertAlign w:val="superscript"/>
        </w:rPr>
        <w:footnoteRef/>
      </w:r>
      <w:r w:rsidRPr="000B3DD4">
        <w:rPr>
          <w:rFonts w:ascii="Arial" w:hAnsi="Arial" w:cs="Arial"/>
          <w:sz w:val="20"/>
          <w:szCs w:val="20"/>
        </w:rPr>
        <w:t xml:space="preserve"> Project </w:t>
      </w:r>
      <w:hyperlink r:id="rId5">
        <w:r w:rsidR="00A4008B" w:rsidRPr="000B3DD4">
          <w:rPr>
            <w:rFonts w:ascii="Arial" w:hAnsi="Arial" w:cs="Arial"/>
            <w:i/>
            <w:color w:val="1155CC"/>
            <w:sz w:val="20"/>
            <w:szCs w:val="20"/>
            <w:u w:val="single"/>
          </w:rPr>
          <w:t>Romania on the 2030 Horizon: Increasing international relevance through the internationalization of higher education</w:t>
        </w:r>
      </w:hyperlink>
      <w:r w:rsidRPr="000B3DD4">
        <w:rPr>
          <w:rFonts w:ascii="Arial" w:hAnsi="Arial" w:cs="Arial"/>
          <w:sz w:val="20"/>
          <w:szCs w:val="20"/>
        </w:rPr>
        <w:t xml:space="preserve"> (funded through structural funds under the Education and Employment Programme)</w:t>
      </w:r>
    </w:p>
  </w:footnote>
  <w:footnote w:id="6">
    <w:p w14:paraId="00000062" w14:textId="77777777" w:rsidR="00A4008B" w:rsidRDefault="00000000">
      <w:pPr>
        <w:spacing w:after="0" w:line="240" w:lineRule="auto"/>
        <w:rPr>
          <w:sz w:val="20"/>
          <w:szCs w:val="20"/>
        </w:rPr>
      </w:pPr>
      <w:r w:rsidRPr="000B3DD4">
        <w:rPr>
          <w:rFonts w:ascii="Arial" w:hAnsi="Arial" w:cs="Arial"/>
          <w:sz w:val="20"/>
          <w:szCs w:val="20"/>
          <w:vertAlign w:val="superscript"/>
        </w:rPr>
        <w:footnoteRef/>
      </w:r>
      <w:r w:rsidRPr="000B3DD4">
        <w:rPr>
          <w:rFonts w:ascii="Arial" w:hAnsi="Arial" w:cs="Arial"/>
          <w:sz w:val="20"/>
          <w:szCs w:val="20"/>
        </w:rPr>
        <w:t xml:space="preserve"> Project </w:t>
      </w:r>
      <w:hyperlink r:id="rId6">
        <w:r w:rsidR="00A4008B" w:rsidRPr="000B3DD4">
          <w:rPr>
            <w:rFonts w:ascii="Arial" w:hAnsi="Arial" w:cs="Arial"/>
            <w:i/>
            <w:color w:val="1155CC"/>
            <w:sz w:val="20"/>
            <w:szCs w:val="20"/>
            <w:u w:val="single"/>
          </w:rPr>
          <w:t>Adapting the educational offer to the demands of the labor market by basing policies in the field on data</w:t>
        </w:r>
      </w:hyperlink>
      <w:r w:rsidRPr="000B3DD4">
        <w:rPr>
          <w:rFonts w:ascii="Arial" w:hAnsi="Arial" w:cs="Arial"/>
          <w:sz w:val="20"/>
          <w:szCs w:val="20"/>
        </w:rPr>
        <w:t xml:space="preserve"> (funded through structural funds under the Education and Employment Programme)</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0B5F4" w14:textId="5EFF3DA5" w:rsidR="007469E0" w:rsidRDefault="007469E0">
    <w:pPr>
      <w:pStyle w:val="Header"/>
    </w:pPr>
    <w:r w:rsidRPr="007469E0">
      <w:rPr>
        <w:rFonts w:ascii="Arial" w:eastAsia="Arial" w:hAnsi="Arial" w:cs="Arial"/>
        <w:noProof/>
        <w:sz w:val="22"/>
        <w:szCs w:val="22"/>
      </w:rPr>
      <w:drawing>
        <wp:anchor distT="0" distB="0" distL="114300" distR="114300" simplePos="0" relativeHeight="251659264" behindDoc="1" locked="0" layoutInCell="1" allowOverlap="1" wp14:anchorId="00ECBF2F" wp14:editId="42BDD0D2">
          <wp:simplePos x="0" y="0"/>
          <wp:positionH relativeFrom="column">
            <wp:posOffset>4481513</wp:posOffset>
          </wp:positionH>
          <wp:positionV relativeFrom="paragraph">
            <wp:posOffset>-163829</wp:posOffset>
          </wp:positionV>
          <wp:extent cx="1099820" cy="396372"/>
          <wp:effectExtent l="0" t="0" r="5080" b="3810"/>
          <wp:wrapTight wrapText="bothSides">
            <wp:wrapPolygon edited="0">
              <wp:start x="0" y="0"/>
              <wp:lineTo x="0" y="20769"/>
              <wp:lineTo x="21326" y="20769"/>
              <wp:lineTo x="21326" y="0"/>
              <wp:lineTo x="0" y="0"/>
            </wp:wrapPolygon>
          </wp:wrapTight>
          <wp:docPr id="1885812212" name="Picture 6" descr="Logo&#10;&#10;Description automatically generated">
            <a:extLst xmlns:a="http://schemas.openxmlformats.org/drawingml/2006/main">
              <a:ext uri="{FF2B5EF4-FFF2-40B4-BE49-F238E27FC236}">
                <a16:creationId xmlns:a16="http://schemas.microsoft.com/office/drawing/2014/main" id="{6C4998FD-DB08-4197-936B-4E170C3F70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Logo&#10;&#10;Description automatically generated">
                    <a:extLst>
                      <a:ext uri="{FF2B5EF4-FFF2-40B4-BE49-F238E27FC236}">
                        <a16:creationId xmlns:a16="http://schemas.microsoft.com/office/drawing/2014/main" id="{6C4998FD-DB08-4197-936B-4E170C3F70C0}"/>
                      </a:ext>
                    </a:extLst>
                  </pic:cNvPr>
                  <pic:cNvPicPr>
                    <a:picLocks noChangeAspect="1"/>
                  </pic:cNvPicPr>
                </pic:nvPicPr>
                <pic:blipFill rotWithShape="1">
                  <a:blip r:embed="rId1" cstate="print">
                    <a:extLst>
                      <a:ext uri="{28A0092B-C50C-407E-A947-70E740481C1C}">
                        <a14:useLocalDpi xmlns:a14="http://schemas.microsoft.com/office/drawing/2010/main" val="0"/>
                      </a:ext>
                    </a:extLst>
                  </a:blip>
                  <a:srcRect l="10312" t="21745" r="9659" b="21534"/>
                  <a:stretch/>
                </pic:blipFill>
                <pic:spPr>
                  <a:xfrm>
                    <a:off x="0" y="0"/>
                    <a:ext cx="1101971" cy="397147"/>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781B9D"/>
    <w:multiLevelType w:val="multilevel"/>
    <w:tmpl w:val="00D648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1F50BBD"/>
    <w:multiLevelType w:val="multilevel"/>
    <w:tmpl w:val="EF16DC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62A52EB"/>
    <w:multiLevelType w:val="multilevel"/>
    <w:tmpl w:val="9A4E35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654668A0"/>
    <w:multiLevelType w:val="multilevel"/>
    <w:tmpl w:val="24424A7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194415337">
    <w:abstractNumId w:val="2"/>
  </w:num>
  <w:num w:numId="2" w16cid:durableId="845748964">
    <w:abstractNumId w:val="1"/>
  </w:num>
  <w:num w:numId="3" w16cid:durableId="2103718078">
    <w:abstractNumId w:val="0"/>
  </w:num>
  <w:num w:numId="4" w16cid:durableId="17193561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008B"/>
    <w:rsid w:val="000061BB"/>
    <w:rsid w:val="000B3DD4"/>
    <w:rsid w:val="000D36AF"/>
    <w:rsid w:val="001919AA"/>
    <w:rsid w:val="00197289"/>
    <w:rsid w:val="001C535E"/>
    <w:rsid w:val="001D2FCE"/>
    <w:rsid w:val="002056D0"/>
    <w:rsid w:val="00285A65"/>
    <w:rsid w:val="002E3607"/>
    <w:rsid w:val="00302DC6"/>
    <w:rsid w:val="00340619"/>
    <w:rsid w:val="00385EC8"/>
    <w:rsid w:val="003C7520"/>
    <w:rsid w:val="004500D2"/>
    <w:rsid w:val="005927EB"/>
    <w:rsid w:val="00616D3D"/>
    <w:rsid w:val="006271FB"/>
    <w:rsid w:val="007469E0"/>
    <w:rsid w:val="007C6DA7"/>
    <w:rsid w:val="00802B54"/>
    <w:rsid w:val="008E21FF"/>
    <w:rsid w:val="009063BF"/>
    <w:rsid w:val="00941210"/>
    <w:rsid w:val="00984A8F"/>
    <w:rsid w:val="009D126B"/>
    <w:rsid w:val="009F50C7"/>
    <w:rsid w:val="00A4008B"/>
    <w:rsid w:val="00A86573"/>
    <w:rsid w:val="00AA4B9D"/>
    <w:rsid w:val="00B255E9"/>
    <w:rsid w:val="00B26619"/>
    <w:rsid w:val="00B32233"/>
    <w:rsid w:val="00C70337"/>
    <w:rsid w:val="00D43C75"/>
    <w:rsid w:val="00EB3057"/>
    <w:rsid w:val="00F605B4"/>
    <w:rsid w:val="00FC1D34"/>
    <w:rsid w:val="00FD7059"/>
    <w:rsid w:val="00FF55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994901"/>
  <w15:docId w15:val="{1364AB38-7017-41E8-9284-26B0069F3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ptos"/>
        <w:sz w:val="24"/>
        <w:szCs w:val="24"/>
        <w:lang w:val="ro-RO" w:eastAsia="en-GB"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F2A5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F2A5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F2A5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F2A5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F2A5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F2A5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F2A5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F2A5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F2A5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F2A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BF2A5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F2A5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F2A5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F2A5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F2A5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F2A5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F2A5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F2A5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F2A51"/>
    <w:rPr>
      <w:rFonts w:eastAsiaTheme="majorEastAsia" w:cstheme="majorBidi"/>
      <w:color w:val="272727" w:themeColor="text1" w:themeTint="D8"/>
    </w:rPr>
  </w:style>
  <w:style w:type="character" w:customStyle="1" w:styleId="TitleChar">
    <w:name w:val="Title Char"/>
    <w:basedOn w:val="DefaultParagraphFont"/>
    <w:link w:val="Title"/>
    <w:uiPriority w:val="10"/>
    <w:rsid w:val="00BF2A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Pr>
      <w:color w:val="595959"/>
      <w:sz w:val="28"/>
      <w:szCs w:val="28"/>
    </w:rPr>
  </w:style>
  <w:style w:type="character" w:customStyle="1" w:styleId="SubtitleChar">
    <w:name w:val="Subtitle Char"/>
    <w:basedOn w:val="DefaultParagraphFont"/>
    <w:link w:val="Subtitle"/>
    <w:uiPriority w:val="11"/>
    <w:rsid w:val="00BF2A5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F2A51"/>
    <w:pPr>
      <w:spacing w:before="160"/>
      <w:jc w:val="center"/>
    </w:pPr>
    <w:rPr>
      <w:i/>
      <w:iCs/>
      <w:color w:val="404040" w:themeColor="text1" w:themeTint="BF"/>
    </w:rPr>
  </w:style>
  <w:style w:type="character" w:customStyle="1" w:styleId="QuoteChar">
    <w:name w:val="Quote Char"/>
    <w:basedOn w:val="DefaultParagraphFont"/>
    <w:link w:val="Quote"/>
    <w:uiPriority w:val="29"/>
    <w:rsid w:val="00BF2A51"/>
    <w:rPr>
      <w:i/>
      <w:iCs/>
      <w:color w:val="404040" w:themeColor="text1" w:themeTint="BF"/>
    </w:rPr>
  </w:style>
  <w:style w:type="paragraph" w:styleId="ListParagraph">
    <w:name w:val="List Paragraph"/>
    <w:basedOn w:val="Normal"/>
    <w:uiPriority w:val="34"/>
    <w:qFormat/>
    <w:rsid w:val="00BF2A51"/>
    <w:pPr>
      <w:ind w:left="720"/>
      <w:contextualSpacing/>
    </w:pPr>
  </w:style>
  <w:style w:type="character" w:styleId="IntenseEmphasis">
    <w:name w:val="Intense Emphasis"/>
    <w:basedOn w:val="DefaultParagraphFont"/>
    <w:uiPriority w:val="21"/>
    <w:qFormat/>
    <w:rsid w:val="00BF2A51"/>
    <w:rPr>
      <w:i/>
      <w:iCs/>
      <w:color w:val="0F4761" w:themeColor="accent1" w:themeShade="BF"/>
    </w:rPr>
  </w:style>
  <w:style w:type="paragraph" w:styleId="IntenseQuote">
    <w:name w:val="Intense Quote"/>
    <w:basedOn w:val="Normal"/>
    <w:next w:val="Normal"/>
    <w:link w:val="IntenseQuoteChar"/>
    <w:uiPriority w:val="30"/>
    <w:qFormat/>
    <w:rsid w:val="00BF2A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F2A51"/>
    <w:rPr>
      <w:i/>
      <w:iCs/>
      <w:color w:val="0F4761" w:themeColor="accent1" w:themeShade="BF"/>
    </w:rPr>
  </w:style>
  <w:style w:type="character" w:styleId="IntenseReference">
    <w:name w:val="Intense Reference"/>
    <w:basedOn w:val="DefaultParagraphFont"/>
    <w:uiPriority w:val="32"/>
    <w:qFormat/>
    <w:rsid w:val="00BF2A51"/>
    <w:rPr>
      <w:b/>
      <w:bCs/>
      <w:smallCaps/>
      <w:color w:val="0F4761" w:themeColor="accent1" w:themeShade="BF"/>
      <w:spacing w:val="5"/>
    </w:rPr>
  </w:style>
  <w:style w:type="character" w:styleId="CommentReference">
    <w:name w:val="annotation reference"/>
    <w:basedOn w:val="DefaultParagraphFont"/>
    <w:uiPriority w:val="99"/>
    <w:semiHidden/>
    <w:unhideWhenUsed/>
    <w:rsid w:val="00E15C4B"/>
    <w:rPr>
      <w:sz w:val="16"/>
      <w:szCs w:val="16"/>
    </w:rPr>
  </w:style>
  <w:style w:type="paragraph" w:styleId="CommentText">
    <w:name w:val="annotation text"/>
    <w:basedOn w:val="Normal"/>
    <w:link w:val="CommentTextChar"/>
    <w:uiPriority w:val="99"/>
    <w:unhideWhenUsed/>
    <w:rsid w:val="00E15C4B"/>
    <w:pPr>
      <w:spacing w:line="240" w:lineRule="auto"/>
    </w:pPr>
    <w:rPr>
      <w:sz w:val="20"/>
      <w:szCs w:val="20"/>
    </w:rPr>
  </w:style>
  <w:style w:type="character" w:customStyle="1" w:styleId="CommentTextChar">
    <w:name w:val="Comment Text Char"/>
    <w:basedOn w:val="DefaultParagraphFont"/>
    <w:link w:val="CommentText"/>
    <w:uiPriority w:val="99"/>
    <w:rsid w:val="00E15C4B"/>
    <w:rPr>
      <w:sz w:val="20"/>
      <w:szCs w:val="20"/>
      <w:lang w:val="ro-RO"/>
    </w:rPr>
  </w:style>
  <w:style w:type="paragraph" w:styleId="CommentSubject">
    <w:name w:val="annotation subject"/>
    <w:basedOn w:val="CommentText"/>
    <w:next w:val="CommentText"/>
    <w:link w:val="CommentSubjectChar"/>
    <w:uiPriority w:val="99"/>
    <w:semiHidden/>
    <w:unhideWhenUsed/>
    <w:rsid w:val="00E15C4B"/>
    <w:rPr>
      <w:b/>
      <w:bCs/>
    </w:rPr>
  </w:style>
  <w:style w:type="character" w:customStyle="1" w:styleId="CommentSubjectChar">
    <w:name w:val="Comment Subject Char"/>
    <w:basedOn w:val="CommentTextChar"/>
    <w:link w:val="CommentSubject"/>
    <w:uiPriority w:val="99"/>
    <w:semiHidden/>
    <w:rsid w:val="00E15C4B"/>
    <w:rPr>
      <w:b/>
      <w:bCs/>
      <w:sz w:val="20"/>
      <w:szCs w:val="20"/>
      <w:lang w:val="ro-RO"/>
    </w:rPr>
  </w:style>
  <w:style w:type="paragraph" w:styleId="NoSpacing">
    <w:name w:val="No Spacing"/>
    <w:link w:val="NoSpacingChar"/>
    <w:uiPriority w:val="1"/>
    <w:qFormat/>
    <w:rsid w:val="000B3DD4"/>
    <w:pPr>
      <w:spacing w:after="0" w:line="240" w:lineRule="auto"/>
    </w:pPr>
    <w:rPr>
      <w:rFonts w:asciiTheme="minorHAnsi" w:eastAsiaTheme="minorEastAsia" w:hAnsiTheme="minorHAnsi" w:cstheme="minorBidi"/>
      <w:sz w:val="22"/>
      <w:szCs w:val="22"/>
      <w:lang w:val="en-GB"/>
    </w:rPr>
  </w:style>
  <w:style w:type="character" w:customStyle="1" w:styleId="NoSpacingChar">
    <w:name w:val="No Spacing Char"/>
    <w:basedOn w:val="DefaultParagraphFont"/>
    <w:link w:val="NoSpacing"/>
    <w:uiPriority w:val="1"/>
    <w:rsid w:val="000B3DD4"/>
    <w:rPr>
      <w:rFonts w:asciiTheme="minorHAnsi" w:eastAsiaTheme="minorEastAsia" w:hAnsiTheme="minorHAnsi" w:cstheme="minorBidi"/>
      <w:sz w:val="22"/>
      <w:szCs w:val="22"/>
      <w:lang w:val="en-GB"/>
    </w:rPr>
  </w:style>
  <w:style w:type="paragraph" w:styleId="TOCHeading">
    <w:name w:val="TOC Heading"/>
    <w:basedOn w:val="Heading1"/>
    <w:next w:val="Normal"/>
    <w:uiPriority w:val="39"/>
    <w:unhideWhenUsed/>
    <w:qFormat/>
    <w:rsid w:val="000B3DD4"/>
    <w:pPr>
      <w:spacing w:before="240" w:after="0" w:line="259" w:lineRule="auto"/>
      <w:outlineLvl w:val="9"/>
    </w:pPr>
    <w:rPr>
      <w:sz w:val="32"/>
      <w:szCs w:val="32"/>
      <w:lang w:val="en-GB"/>
    </w:rPr>
  </w:style>
  <w:style w:type="paragraph" w:styleId="TOC2">
    <w:name w:val="toc 2"/>
    <w:basedOn w:val="Normal"/>
    <w:next w:val="Normal"/>
    <w:autoRedefine/>
    <w:uiPriority w:val="39"/>
    <w:unhideWhenUsed/>
    <w:rsid w:val="000B3DD4"/>
    <w:pPr>
      <w:spacing w:after="100" w:line="259" w:lineRule="auto"/>
      <w:ind w:left="220"/>
    </w:pPr>
    <w:rPr>
      <w:rFonts w:asciiTheme="minorHAnsi" w:eastAsiaTheme="minorEastAsia" w:hAnsiTheme="minorHAnsi" w:cs="Times New Roman"/>
      <w:sz w:val="22"/>
      <w:szCs w:val="22"/>
      <w:lang w:val="en-GB"/>
    </w:rPr>
  </w:style>
  <w:style w:type="paragraph" w:styleId="TOC1">
    <w:name w:val="toc 1"/>
    <w:basedOn w:val="Normal"/>
    <w:next w:val="Normal"/>
    <w:autoRedefine/>
    <w:uiPriority w:val="39"/>
    <w:unhideWhenUsed/>
    <w:rsid w:val="000B3DD4"/>
    <w:pPr>
      <w:spacing w:after="100" w:line="259" w:lineRule="auto"/>
    </w:pPr>
    <w:rPr>
      <w:rFonts w:asciiTheme="minorHAnsi" w:eastAsiaTheme="minorEastAsia" w:hAnsiTheme="minorHAnsi" w:cs="Times New Roman"/>
      <w:sz w:val="22"/>
      <w:szCs w:val="22"/>
      <w:lang w:val="en-GB"/>
    </w:rPr>
  </w:style>
  <w:style w:type="paragraph" w:styleId="TOC3">
    <w:name w:val="toc 3"/>
    <w:basedOn w:val="Normal"/>
    <w:next w:val="Normal"/>
    <w:autoRedefine/>
    <w:uiPriority w:val="39"/>
    <w:unhideWhenUsed/>
    <w:rsid w:val="000B3DD4"/>
    <w:pPr>
      <w:spacing w:after="100" w:line="259" w:lineRule="auto"/>
      <w:ind w:left="440"/>
    </w:pPr>
    <w:rPr>
      <w:rFonts w:asciiTheme="minorHAnsi" w:eastAsiaTheme="minorEastAsia" w:hAnsiTheme="minorHAnsi" w:cs="Times New Roman"/>
      <w:sz w:val="22"/>
      <w:szCs w:val="22"/>
      <w:lang w:val="en-GB"/>
    </w:rPr>
  </w:style>
  <w:style w:type="character" w:styleId="Hyperlink">
    <w:name w:val="Hyperlink"/>
    <w:basedOn w:val="DefaultParagraphFont"/>
    <w:uiPriority w:val="99"/>
    <w:unhideWhenUsed/>
    <w:rsid w:val="000B3DD4"/>
    <w:rPr>
      <w:color w:val="467886" w:themeColor="hyperlink"/>
      <w:u w:val="single"/>
    </w:rPr>
  </w:style>
  <w:style w:type="paragraph" w:styleId="Header">
    <w:name w:val="header"/>
    <w:basedOn w:val="Normal"/>
    <w:link w:val="HeaderChar"/>
    <w:uiPriority w:val="99"/>
    <w:unhideWhenUsed/>
    <w:rsid w:val="007469E0"/>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69E0"/>
  </w:style>
  <w:style w:type="paragraph" w:styleId="Footer">
    <w:name w:val="footer"/>
    <w:basedOn w:val="Normal"/>
    <w:link w:val="FooterChar"/>
    <w:uiPriority w:val="99"/>
    <w:unhideWhenUsed/>
    <w:rsid w:val="007469E0"/>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69E0"/>
  </w:style>
  <w:style w:type="character" w:styleId="UnresolvedMention">
    <w:name w:val="Unresolved Mention"/>
    <w:basedOn w:val="DefaultParagraphFont"/>
    <w:uiPriority w:val="99"/>
    <w:semiHidden/>
    <w:unhideWhenUsed/>
    <w:rsid w:val="00A865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mcid.gov.ro/programe-nationale/strategia-nationala-de-cercetare-inovare-si-specializare-inteligenta-2022-2027/" TargetMode="External"/><Relationship Id="rId18" Type="http://schemas.openxmlformats.org/officeDocument/2006/relationships/hyperlink" Target="https://www.mcid.gov.ro/transparenta-decizionala/strategia-nationala-de-cercetare-inovare-si-specializare-inteligenta-2022-2027/"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uefiscdi.gov.ro/" TargetMode="External"/><Relationship Id="rId7" Type="http://schemas.openxmlformats.org/officeDocument/2006/relationships/footnotes" Target="footnotes.xml"/><Relationship Id="rId12" Type="http://schemas.openxmlformats.org/officeDocument/2006/relationships/hyperlink" Target="https://www.mcid.gov.ro/programe-nationale/strategia-nationala-de-cercetare-inovare-si-specializare-inteligenta-2022-2027/" TargetMode="External"/><Relationship Id="rId17" Type="http://schemas.openxmlformats.org/officeDocument/2006/relationships/hyperlink" Target="https://www.open-science.ro/resurse/the-white-book-of-the-transition-to-open-scienc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snspa.ro/" TargetMode="External"/><Relationship Id="rId20" Type="http://schemas.openxmlformats.org/officeDocument/2006/relationships/hyperlink" Target="https://www.open-science.ro/resurse/the-white-book-of-the-transition-to-open-scienc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mcid.gov.ro/programe-nationale/planul-national-de-cercetare-dezvoltare-si-inovare-2022-2027/"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brainmap.ro/" TargetMode="External"/><Relationship Id="rId23" Type="http://schemas.openxmlformats.org/officeDocument/2006/relationships/header" Target="header1.xml"/><Relationship Id="rId10" Type="http://schemas.openxmlformats.org/officeDocument/2006/relationships/hyperlink" Target="https://www.mcid.gov.ro/programe-nationale/planul-national-de-cercetare-dezvoltare-si-inovare-2022-2027/" TargetMode="External"/><Relationship Id="rId19" Type="http://schemas.openxmlformats.org/officeDocument/2006/relationships/hyperlink" Target="https://www.mcid.gov.ro/transparenta-decizionala/planul-national-de-cercetare-dezvoltare-si-inovare-2022-2027/" TargetMode="External"/><Relationship Id="rId4" Type="http://schemas.openxmlformats.org/officeDocument/2006/relationships/styles" Target="styles.xml"/><Relationship Id="rId9" Type="http://schemas.openxmlformats.org/officeDocument/2006/relationships/hyperlink" Target="https://www.mcid.gov.ro/programe-nationale/planul-national-de-cercetare-dezvoltare-si-inovare-2022-2027/" TargetMode="External"/><Relationship Id="rId14" Type="http://schemas.openxmlformats.org/officeDocument/2006/relationships/hyperlink" Target="https://uefiscdi.gov.ro/rethinking-research-assessment-conference" TargetMode="External"/><Relationship Id="rId22" Type="http://schemas.openxmlformats.org/officeDocument/2006/relationships/hyperlink" Target="mailto:ioana.spanache@uefiscdi.ro"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_rels/footnotes.xml.rels><?xml version="1.0" encoding="UTF-8" standalone="yes"?>
<Relationships xmlns="http://schemas.openxmlformats.org/package/2006/relationships"><Relationship Id="rId3" Type="http://schemas.openxmlformats.org/officeDocument/2006/relationships/hyperlink" Target="https://secureproject.eu/" TargetMode="External"/><Relationship Id="rId2" Type="http://schemas.openxmlformats.org/officeDocument/2006/relationships/hyperlink" Target="https://graspos.eu/" TargetMode="External"/><Relationship Id="rId1" Type="http://schemas.openxmlformats.org/officeDocument/2006/relationships/hyperlink" Target="https://www.knowledge-exchange.info/event/openness-profile" TargetMode="External"/><Relationship Id="rId6" Type="http://schemas.openxmlformats.org/officeDocument/2006/relationships/hyperlink" Target="https://uefiscdi.gov.ro/adaptarea-ofertei-educationale-la-solicitarile-pietei-muncii-prin-fundamentarea-politicilor-din-domeniu-pe-baza-de-date" TargetMode="External"/><Relationship Id="rId5" Type="http://schemas.openxmlformats.org/officeDocument/2006/relationships/hyperlink" Target="https://uefiscdi.gov.ro/romania-la-orizont-2030-cresterea-relevantei-internationale-prin-internationalizarea-invatamantului-superior" TargetMode="External"/><Relationship Id="rId4" Type="http://schemas.openxmlformats.org/officeDocument/2006/relationships/hyperlink" Target="https://opusproject.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rSAcH7VqjZq62upMgQcvZ6Kxjg==">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05A2270-B0B2-4A01-A204-0167B1077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2236</Words>
  <Characters>12747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UEFISCDI Action plan for coara</vt:lpstr>
    </vt:vector>
  </TitlesOfParts>
  <Company/>
  <LinksUpToDate>false</LinksUpToDate>
  <CharactersWithSpaces>14954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UEFISCDI Action plan for coara</dc:title>
  <dc:subject>2025-2028</dc:subject>
  <dc:creator>Ioana Spanache</dc:creator>
  <cp:lastModifiedBy>Ioana Spanache</cp:lastModifiedBy>
  <cp:revision>3</cp:revision>
  <cp:lastPrinted>2025-02-13T13:35:00Z</cp:lastPrinted>
  <dcterms:created xsi:type="dcterms:W3CDTF">2025-02-18T14:33:00Z</dcterms:created>
  <dcterms:modified xsi:type="dcterms:W3CDTF">2025-02-19T07:33:00Z</dcterms:modified>
</cp:coreProperties>
</file>